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53"/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</w:tblCellMar>
        <w:tblLook w:val="04A0" w:firstRow="1" w:lastRow="0" w:firstColumn="1" w:lastColumn="0" w:noHBand="0" w:noVBand="1"/>
      </w:tblPr>
      <w:tblGrid>
        <w:gridCol w:w="1248"/>
        <w:gridCol w:w="1408"/>
        <w:gridCol w:w="258"/>
        <w:gridCol w:w="1020"/>
        <w:gridCol w:w="2211"/>
        <w:gridCol w:w="1764"/>
        <w:gridCol w:w="990"/>
      </w:tblGrid>
      <w:tr w:rsidR="00E22F3D" w:rsidRPr="00616A29" w:rsidTr="00E22F3D">
        <w:trPr>
          <w:trHeight w:val="138"/>
        </w:trPr>
        <w:tc>
          <w:tcPr>
            <w:tcW w:w="1638" w:type="pct"/>
            <w:gridSpan w:val="3"/>
            <w:shd w:val="pct10" w:color="auto" w:fill="auto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i/>
                <w:sz w:val="16"/>
                <w:szCs w:val="16"/>
                <w:highlight w:val="yellow"/>
              </w:rPr>
            </w:pPr>
            <w:r w:rsidRPr="00F749AD">
              <w:rPr>
                <w:rFonts w:eastAsia="Arial Unicode MS" w:cs="Arial"/>
                <w:i/>
                <w:sz w:val="18"/>
                <w:szCs w:val="18"/>
              </w:rPr>
              <w:t>Zleceniodawca:</w:t>
            </w:r>
          </w:p>
        </w:tc>
        <w:tc>
          <w:tcPr>
            <w:tcW w:w="1815" w:type="pct"/>
            <w:gridSpan w:val="2"/>
            <w:shd w:val="pct10" w:color="auto" w:fill="auto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i/>
                <w:sz w:val="16"/>
                <w:szCs w:val="16"/>
                <w:highlight w:val="yellow"/>
              </w:rPr>
            </w:pPr>
            <w:r w:rsidRPr="00F749AD">
              <w:rPr>
                <w:rFonts w:eastAsia="Arial Unicode MS" w:cs="Arial"/>
                <w:i/>
                <w:sz w:val="18"/>
                <w:szCs w:val="18"/>
              </w:rPr>
              <w:t>Inwestor</w:t>
            </w:r>
            <w:r>
              <w:rPr>
                <w:rFonts w:eastAsia="Arial Unicode MS" w:cs="Arial"/>
                <w:i/>
                <w:sz w:val="18"/>
                <w:szCs w:val="18"/>
              </w:rPr>
              <w:t>/Wnioskodawca</w:t>
            </w:r>
          </w:p>
        </w:tc>
        <w:tc>
          <w:tcPr>
            <w:tcW w:w="1546" w:type="pct"/>
            <w:gridSpan w:val="2"/>
            <w:shd w:val="pct10" w:color="auto" w:fill="auto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i/>
                <w:sz w:val="16"/>
                <w:szCs w:val="16"/>
                <w:highlight w:val="yellow"/>
              </w:rPr>
            </w:pPr>
            <w:r w:rsidRPr="00F749AD">
              <w:rPr>
                <w:rFonts w:eastAsia="Arial Unicode MS" w:cs="Arial"/>
                <w:i/>
                <w:sz w:val="18"/>
                <w:szCs w:val="18"/>
              </w:rPr>
              <w:t>Zatwierdził do wydania:</w:t>
            </w:r>
          </w:p>
        </w:tc>
      </w:tr>
      <w:tr w:rsidR="00E22F3D" w:rsidRPr="00616A29" w:rsidTr="00E22F3D">
        <w:trPr>
          <w:cantSplit/>
          <w:trHeight w:val="219"/>
        </w:trPr>
        <w:tc>
          <w:tcPr>
            <w:tcW w:w="1638" w:type="pct"/>
            <w:gridSpan w:val="3"/>
            <w:vMerge w:val="restart"/>
            <w:vAlign w:val="center"/>
          </w:tcPr>
          <w:p w:rsidR="00E22F3D" w:rsidRPr="00CE7791" w:rsidRDefault="00E22F3D" w:rsidP="00E22F3D">
            <w:pPr>
              <w:rPr>
                <w:rFonts w:eastAsia="Arial Unicode MS" w:cs="Arial"/>
                <w:bCs/>
                <w:sz w:val="18"/>
                <w:szCs w:val="18"/>
              </w:rPr>
            </w:pPr>
            <w:r w:rsidRPr="00CE7791">
              <w:rPr>
                <w:rFonts w:eastAsia="Arial Unicode MS" w:cs="Arial"/>
                <w:bCs/>
                <w:sz w:val="18"/>
                <w:szCs w:val="18"/>
              </w:rPr>
              <w:t>Agro Trade Sp. z o.o.</w:t>
            </w:r>
          </w:p>
          <w:p w:rsidR="00E22F3D" w:rsidRPr="00CE7791" w:rsidRDefault="00E22F3D" w:rsidP="00E22F3D">
            <w:pPr>
              <w:rPr>
                <w:rFonts w:eastAsia="Arial Unicode MS" w:cs="Arial"/>
                <w:bCs/>
                <w:sz w:val="18"/>
                <w:szCs w:val="18"/>
              </w:rPr>
            </w:pPr>
            <w:r w:rsidRPr="00CE7791">
              <w:rPr>
                <w:rFonts w:eastAsia="Arial Unicode MS" w:cs="Arial"/>
                <w:bCs/>
                <w:sz w:val="18"/>
                <w:szCs w:val="18"/>
              </w:rPr>
              <w:t>ul. Bohaterów Warszawy 35A</w:t>
            </w:r>
          </w:p>
          <w:p w:rsidR="00E22F3D" w:rsidRPr="00616A29" w:rsidRDefault="00E22F3D" w:rsidP="00E22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  <w:r w:rsidRPr="00CE7791">
              <w:rPr>
                <w:rFonts w:eastAsia="Arial Unicode MS" w:cs="Arial"/>
                <w:bCs/>
                <w:sz w:val="18"/>
                <w:szCs w:val="18"/>
              </w:rPr>
              <w:t>75-211 Koszalin</w:t>
            </w:r>
          </w:p>
        </w:tc>
        <w:tc>
          <w:tcPr>
            <w:tcW w:w="1815" w:type="pct"/>
            <w:gridSpan w:val="2"/>
            <w:vMerge w:val="restart"/>
            <w:shd w:val="clear" w:color="auto" w:fill="auto"/>
            <w:vAlign w:val="center"/>
          </w:tcPr>
          <w:p w:rsidR="00E22F3D" w:rsidRPr="00CE7791" w:rsidRDefault="00E22F3D" w:rsidP="00E22F3D">
            <w:pPr>
              <w:rPr>
                <w:rFonts w:eastAsia="Arial Unicode MS" w:cs="Arial"/>
                <w:bCs/>
                <w:sz w:val="18"/>
                <w:szCs w:val="18"/>
              </w:rPr>
            </w:pPr>
            <w:r w:rsidRPr="00CE7791">
              <w:rPr>
                <w:rFonts w:eastAsia="Arial Unicode MS" w:cs="Arial"/>
                <w:bCs/>
                <w:sz w:val="18"/>
                <w:szCs w:val="18"/>
              </w:rPr>
              <w:t>Agro Trade Sp. z o.o.</w:t>
            </w:r>
          </w:p>
          <w:p w:rsidR="00E22F3D" w:rsidRPr="00CE7791" w:rsidRDefault="00E22F3D" w:rsidP="00E22F3D">
            <w:pPr>
              <w:rPr>
                <w:rFonts w:eastAsia="Arial Unicode MS" w:cs="Arial"/>
                <w:bCs/>
                <w:sz w:val="18"/>
                <w:szCs w:val="18"/>
              </w:rPr>
            </w:pPr>
            <w:r w:rsidRPr="00CE7791">
              <w:rPr>
                <w:rFonts w:eastAsia="Arial Unicode MS" w:cs="Arial"/>
                <w:bCs/>
                <w:sz w:val="18"/>
                <w:szCs w:val="18"/>
              </w:rPr>
              <w:t>ul. Bohaterów Warszawy 35A</w:t>
            </w:r>
          </w:p>
          <w:p w:rsidR="00E22F3D" w:rsidRPr="00616A29" w:rsidRDefault="00E22F3D" w:rsidP="00E22F3D">
            <w:pPr>
              <w:rPr>
                <w:highlight w:val="yellow"/>
              </w:rPr>
            </w:pPr>
            <w:r w:rsidRPr="00CE7791">
              <w:rPr>
                <w:rFonts w:eastAsia="Arial Unicode MS" w:cs="Arial"/>
                <w:bCs/>
                <w:sz w:val="18"/>
                <w:szCs w:val="18"/>
              </w:rPr>
              <w:t>75-211 Koszalin</w:t>
            </w:r>
          </w:p>
        </w:tc>
        <w:tc>
          <w:tcPr>
            <w:tcW w:w="1546" w:type="pct"/>
            <w:gridSpan w:val="2"/>
            <w:shd w:val="clear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8"/>
                <w:szCs w:val="18"/>
                <w:highlight w:val="yellow"/>
              </w:rPr>
            </w:pPr>
            <w:r w:rsidRPr="00F749AD">
              <w:rPr>
                <w:rFonts w:cs="Arial"/>
                <w:sz w:val="18"/>
                <w:szCs w:val="18"/>
              </w:rPr>
              <w:t>Krzysztof Kuglarz</w:t>
            </w:r>
          </w:p>
        </w:tc>
      </w:tr>
      <w:tr w:rsidR="00E22F3D" w:rsidRPr="00616A29" w:rsidTr="00E22F3D">
        <w:trPr>
          <w:cantSplit/>
          <w:trHeight w:val="131"/>
        </w:trPr>
        <w:tc>
          <w:tcPr>
            <w:tcW w:w="1638" w:type="pct"/>
            <w:gridSpan w:val="3"/>
            <w:vMerge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15" w:type="pct"/>
            <w:gridSpan w:val="2"/>
            <w:vMerge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46" w:type="pct"/>
            <w:gridSpan w:val="2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8"/>
                <w:szCs w:val="18"/>
                <w:highlight w:val="yellow"/>
              </w:rPr>
            </w:pPr>
            <w:r w:rsidRPr="00F749AD">
              <w:rPr>
                <w:rFonts w:eastAsia="Arial Unicode MS" w:cs="Arial"/>
                <w:i/>
                <w:sz w:val="18"/>
                <w:szCs w:val="18"/>
              </w:rPr>
              <w:t>Data:</w:t>
            </w:r>
          </w:p>
        </w:tc>
      </w:tr>
      <w:tr w:rsidR="00E22F3D" w:rsidRPr="00616A29" w:rsidTr="00E22F3D">
        <w:trPr>
          <w:cantSplit/>
          <w:trHeight w:val="75"/>
        </w:trPr>
        <w:tc>
          <w:tcPr>
            <w:tcW w:w="1638" w:type="pct"/>
            <w:gridSpan w:val="3"/>
            <w:vMerge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15" w:type="pct"/>
            <w:gridSpan w:val="2"/>
            <w:vMerge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546" w:type="pct"/>
            <w:gridSpan w:val="2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8"/>
                <w:szCs w:val="18"/>
                <w:highlight w:val="yellow"/>
              </w:rPr>
            </w:pPr>
            <w:r>
              <w:rPr>
                <w:rFonts w:eastAsia="Arial Unicode MS" w:cs="Arial"/>
                <w:sz w:val="18"/>
                <w:szCs w:val="18"/>
              </w:rPr>
              <w:t xml:space="preserve">10 października </w:t>
            </w:r>
            <w:r w:rsidRPr="00F749AD">
              <w:rPr>
                <w:rFonts w:eastAsia="Arial Unicode MS" w:cs="Arial"/>
                <w:sz w:val="18"/>
                <w:szCs w:val="18"/>
              </w:rPr>
              <w:t>2017 r.</w:t>
            </w:r>
          </w:p>
        </w:tc>
      </w:tr>
      <w:tr w:rsidR="00E22F3D" w:rsidRPr="00616A29" w:rsidTr="00E22F3D">
        <w:trPr>
          <w:trHeight w:val="129"/>
        </w:trPr>
        <w:tc>
          <w:tcPr>
            <w:tcW w:w="5000" w:type="pct"/>
            <w:gridSpan w:val="7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Nazwa dokumentu:</w:t>
            </w:r>
          </w:p>
        </w:tc>
      </w:tr>
      <w:tr w:rsidR="00E22F3D" w:rsidRPr="00616A29" w:rsidTr="00E22F3D">
        <w:trPr>
          <w:trHeight w:val="400"/>
        </w:trPr>
        <w:tc>
          <w:tcPr>
            <w:tcW w:w="5000" w:type="pct"/>
            <w:gridSpan w:val="7"/>
            <w:vAlign w:val="center"/>
          </w:tcPr>
          <w:p w:rsidR="00E22F3D" w:rsidRDefault="00E22F3D" w:rsidP="00E22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 w:cs="Arial"/>
                <w:bCs/>
                <w:sz w:val="26"/>
                <w:szCs w:val="26"/>
              </w:rPr>
            </w:pPr>
            <w:r>
              <w:rPr>
                <w:rFonts w:eastAsia="Arial Unicode MS" w:cs="Arial"/>
                <w:bCs/>
                <w:sz w:val="26"/>
                <w:szCs w:val="26"/>
              </w:rPr>
              <w:t>UZUPEŁNIENIE</w:t>
            </w:r>
          </w:p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 w:cs="Arial"/>
                <w:bCs/>
                <w:sz w:val="26"/>
                <w:szCs w:val="26"/>
              </w:rPr>
            </w:pPr>
            <w:r w:rsidRPr="00616A29">
              <w:rPr>
                <w:rFonts w:eastAsia="Arial Unicode MS" w:cs="Arial"/>
                <w:bCs/>
                <w:sz w:val="26"/>
                <w:szCs w:val="26"/>
              </w:rPr>
              <w:t>RAPORT</w:t>
            </w:r>
            <w:r>
              <w:rPr>
                <w:rFonts w:eastAsia="Arial Unicode MS" w:cs="Arial"/>
                <w:bCs/>
                <w:sz w:val="26"/>
                <w:szCs w:val="26"/>
              </w:rPr>
              <w:t>U</w:t>
            </w:r>
            <w:r w:rsidRPr="00616A29">
              <w:rPr>
                <w:rFonts w:eastAsia="Arial Unicode MS" w:cs="Arial"/>
                <w:bCs/>
                <w:sz w:val="26"/>
                <w:szCs w:val="26"/>
              </w:rPr>
              <w:t xml:space="preserve"> O ODDZIAŁYWANIU PRZEDSIĘWZIĘCIA NA ŚRODOWISKO</w:t>
            </w:r>
          </w:p>
        </w:tc>
      </w:tr>
      <w:tr w:rsidR="00E22F3D" w:rsidRPr="00616A29" w:rsidTr="00E22F3D">
        <w:trPr>
          <w:trHeight w:val="129"/>
        </w:trPr>
        <w:tc>
          <w:tcPr>
            <w:tcW w:w="5000" w:type="pct"/>
            <w:gridSpan w:val="7"/>
            <w:shd w:val="pct10" w:color="auto" w:fill="auto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Nazwa przedsięwzięcia:</w:t>
            </w:r>
          </w:p>
        </w:tc>
      </w:tr>
      <w:tr w:rsidR="00E22F3D" w:rsidRPr="00616A29" w:rsidTr="00E22F3D">
        <w:trPr>
          <w:cantSplit/>
          <w:trHeight w:val="757"/>
        </w:trPr>
        <w:tc>
          <w:tcPr>
            <w:tcW w:w="5000" w:type="pct"/>
            <w:gridSpan w:val="7"/>
            <w:vAlign w:val="center"/>
          </w:tcPr>
          <w:p w:rsidR="00E22F3D" w:rsidRPr="00616A29" w:rsidRDefault="00E22F3D" w:rsidP="00E22F3D">
            <w:pPr>
              <w:autoSpaceDE w:val="0"/>
              <w:spacing w:line="276" w:lineRule="auto"/>
              <w:jc w:val="center"/>
              <w:rPr>
                <w:rFonts w:cs="Arial"/>
                <w:b/>
                <w:i/>
                <w:highlight w:val="yellow"/>
              </w:rPr>
            </w:pPr>
            <w:r w:rsidRPr="008476C2">
              <w:rPr>
                <w:rFonts w:cs="Arial"/>
                <w:b/>
                <w:szCs w:val="22"/>
              </w:rPr>
              <w:t>Rozbudowa zakładu przetwarzania odpadów poprzez zakup nowej instalacji mieszającej oraz remont nieruchomości położonej w porcie morskim Darłowo</w:t>
            </w:r>
          </w:p>
        </w:tc>
      </w:tr>
      <w:tr w:rsidR="00E22F3D" w:rsidRPr="00616A29" w:rsidTr="00E22F3D">
        <w:trPr>
          <w:trHeight w:val="129"/>
        </w:trPr>
        <w:tc>
          <w:tcPr>
            <w:tcW w:w="5000" w:type="pct"/>
            <w:gridSpan w:val="7"/>
            <w:shd w:val="pct10" w:color="auto" w:fill="auto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Lokalizacja inwestycji:</w:t>
            </w:r>
          </w:p>
        </w:tc>
      </w:tr>
      <w:tr w:rsidR="00E22F3D" w:rsidRPr="00616A29" w:rsidTr="00E22F3D">
        <w:trPr>
          <w:cantSplit/>
          <w:trHeight w:val="474"/>
        </w:trPr>
        <w:tc>
          <w:tcPr>
            <w:tcW w:w="5000" w:type="pct"/>
            <w:gridSpan w:val="7"/>
            <w:vAlign w:val="center"/>
          </w:tcPr>
          <w:p w:rsidR="00E22F3D" w:rsidRPr="00616A29" w:rsidRDefault="00E22F3D" w:rsidP="00E22F3D">
            <w:pPr>
              <w:rPr>
                <w:rFonts w:eastAsia="Gulim" w:cs="Arial"/>
                <w:sz w:val="18"/>
                <w:szCs w:val="18"/>
              </w:rPr>
            </w:pPr>
            <w:r w:rsidRPr="00616A29">
              <w:rPr>
                <w:rFonts w:eastAsia="Arial Unicode MS" w:cs="Arial"/>
                <w:bCs/>
                <w:sz w:val="18"/>
                <w:szCs w:val="18"/>
              </w:rPr>
              <w:t xml:space="preserve">Nr ewidencyjny działki: 2/1, </w:t>
            </w:r>
            <w:r w:rsidRPr="00616A29">
              <w:rPr>
                <w:rFonts w:eastAsia="Gulim" w:cs="Arial"/>
                <w:sz w:val="18"/>
                <w:szCs w:val="18"/>
              </w:rPr>
              <w:t>2/3, 3/13 obręb ewidencyjny nr 0005 Darłowo</w:t>
            </w:r>
          </w:p>
          <w:p w:rsidR="00E22F3D" w:rsidRPr="00616A29" w:rsidRDefault="00E22F3D" w:rsidP="00E22F3D">
            <w:pPr>
              <w:rPr>
                <w:rFonts w:cs="Arial"/>
                <w:sz w:val="18"/>
                <w:szCs w:val="18"/>
              </w:rPr>
            </w:pPr>
            <w:r w:rsidRPr="00616A29">
              <w:rPr>
                <w:rFonts w:cs="Arial"/>
                <w:sz w:val="18"/>
                <w:szCs w:val="18"/>
              </w:rPr>
              <w:t xml:space="preserve">ul. Portowa </w:t>
            </w:r>
          </w:p>
          <w:p w:rsidR="00E22F3D" w:rsidRPr="00616A29" w:rsidRDefault="00E22F3D" w:rsidP="00E22F3D">
            <w:pPr>
              <w:rPr>
                <w:rFonts w:cs="Arial"/>
                <w:sz w:val="18"/>
                <w:szCs w:val="18"/>
              </w:rPr>
            </w:pPr>
            <w:r w:rsidRPr="00616A29">
              <w:rPr>
                <w:rFonts w:cs="Arial"/>
                <w:sz w:val="18"/>
                <w:szCs w:val="18"/>
              </w:rPr>
              <w:t>gmina Darłowo</w:t>
            </w:r>
          </w:p>
          <w:p w:rsidR="00E22F3D" w:rsidRPr="00616A29" w:rsidRDefault="00E22F3D" w:rsidP="00E22F3D">
            <w:pPr>
              <w:autoSpaceDE w:val="0"/>
              <w:autoSpaceDN w:val="0"/>
              <w:adjustRightInd w:val="0"/>
              <w:rPr>
                <w:rFonts w:eastAsia="Arial Unicode MS" w:cs="Arial"/>
                <w:sz w:val="18"/>
              </w:rPr>
            </w:pPr>
            <w:r w:rsidRPr="00616A29">
              <w:rPr>
                <w:rFonts w:cs="Arial"/>
                <w:sz w:val="18"/>
                <w:szCs w:val="18"/>
              </w:rPr>
              <w:t>powiat sławieński</w:t>
            </w:r>
          </w:p>
        </w:tc>
      </w:tr>
      <w:tr w:rsidR="00E22F3D" w:rsidRPr="00616A29" w:rsidTr="00E22F3D">
        <w:trPr>
          <w:trHeight w:val="129"/>
        </w:trPr>
        <w:tc>
          <w:tcPr>
            <w:tcW w:w="3453" w:type="pct"/>
            <w:gridSpan w:val="5"/>
            <w:shd w:val="clear" w:color="auto" w:fill="D9D9D9" w:themeFill="background1" w:themeFillShade="D9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Opracowujący:</w:t>
            </w:r>
          </w:p>
        </w:tc>
        <w:tc>
          <w:tcPr>
            <w:tcW w:w="1546" w:type="pct"/>
            <w:gridSpan w:val="2"/>
            <w:shd w:val="clear" w:color="auto" w:fill="D9D9D9" w:themeFill="background1" w:themeFillShade="D9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Zatwierdził do wydania:</w:t>
            </w:r>
          </w:p>
        </w:tc>
      </w:tr>
      <w:tr w:rsidR="00E22F3D" w:rsidRPr="00616A29" w:rsidTr="00E22F3D">
        <w:trPr>
          <w:trHeight w:val="187"/>
        </w:trPr>
        <w:tc>
          <w:tcPr>
            <w:tcW w:w="3453" w:type="pct"/>
            <w:gridSpan w:val="5"/>
            <w:vMerge w:val="restart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8"/>
                <w:szCs w:val="18"/>
              </w:rPr>
            </w:pPr>
            <w:r w:rsidRPr="00616A29">
              <w:rPr>
                <w:rFonts w:eastAsia="Arial Unicode MS" w:cs="Arial"/>
                <w:sz w:val="18"/>
                <w:szCs w:val="18"/>
              </w:rPr>
              <w:t>EKO – PROJEKT Sp. z o.o. S. k.</w:t>
            </w:r>
          </w:p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sz w:val="18"/>
                <w:szCs w:val="18"/>
              </w:rPr>
            </w:pPr>
            <w:r w:rsidRPr="00616A29">
              <w:rPr>
                <w:rFonts w:eastAsia="Arial Unicode MS" w:cs="Arial"/>
                <w:sz w:val="18"/>
                <w:szCs w:val="18"/>
              </w:rPr>
              <w:t>ul. Grochowska 19/1</w:t>
            </w:r>
          </w:p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8"/>
                <w:szCs w:val="18"/>
              </w:rPr>
            </w:pPr>
            <w:r w:rsidRPr="00616A29">
              <w:rPr>
                <w:rFonts w:eastAsia="Arial Unicode MS" w:cs="Arial"/>
                <w:sz w:val="18"/>
                <w:szCs w:val="18"/>
              </w:rPr>
              <w:t>60–277 Poznań</w:t>
            </w:r>
          </w:p>
        </w:tc>
        <w:tc>
          <w:tcPr>
            <w:tcW w:w="1546" w:type="pct"/>
            <w:gridSpan w:val="2"/>
            <w:shd w:val="clear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8"/>
                <w:szCs w:val="18"/>
              </w:rPr>
            </w:pPr>
            <w:r w:rsidRPr="00616A29">
              <w:rPr>
                <w:rFonts w:eastAsia="Arial Unicode MS" w:cs="Arial"/>
                <w:sz w:val="18"/>
                <w:szCs w:val="18"/>
              </w:rPr>
              <w:t>Marek Benedykciński</w:t>
            </w:r>
          </w:p>
        </w:tc>
      </w:tr>
      <w:tr w:rsidR="00E22F3D" w:rsidRPr="00616A29" w:rsidTr="00E22F3D">
        <w:trPr>
          <w:trHeight w:val="88"/>
        </w:trPr>
        <w:tc>
          <w:tcPr>
            <w:tcW w:w="3453" w:type="pct"/>
            <w:gridSpan w:val="5"/>
            <w:vMerge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noProof/>
              </w:rPr>
            </w:pPr>
          </w:p>
        </w:tc>
        <w:tc>
          <w:tcPr>
            <w:tcW w:w="1546" w:type="pct"/>
            <w:gridSpan w:val="2"/>
            <w:shd w:val="clear" w:color="auto" w:fill="D9D9D9" w:themeFill="background1" w:themeFillShade="D9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Data:</w:t>
            </w:r>
          </w:p>
        </w:tc>
      </w:tr>
      <w:tr w:rsidR="00E22F3D" w:rsidRPr="00616A29" w:rsidTr="00E22F3D">
        <w:trPr>
          <w:trHeight w:val="140"/>
        </w:trPr>
        <w:tc>
          <w:tcPr>
            <w:tcW w:w="3453" w:type="pct"/>
            <w:gridSpan w:val="5"/>
            <w:vMerge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noProof/>
              </w:rPr>
            </w:pPr>
          </w:p>
        </w:tc>
        <w:tc>
          <w:tcPr>
            <w:tcW w:w="1546" w:type="pct"/>
            <w:gridSpan w:val="2"/>
            <w:shd w:val="clear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8"/>
                <w:szCs w:val="20"/>
              </w:rPr>
            </w:pPr>
            <w:r>
              <w:rPr>
                <w:rFonts w:eastAsia="Arial Unicode MS" w:cs="Arial"/>
                <w:sz w:val="18"/>
                <w:szCs w:val="18"/>
              </w:rPr>
              <w:t xml:space="preserve">10 października </w:t>
            </w:r>
            <w:r w:rsidRPr="00F749AD">
              <w:rPr>
                <w:rFonts w:eastAsia="Arial Unicode MS" w:cs="Arial"/>
                <w:sz w:val="18"/>
                <w:szCs w:val="18"/>
              </w:rPr>
              <w:t>2017 r.</w:t>
            </w:r>
          </w:p>
        </w:tc>
      </w:tr>
      <w:tr w:rsidR="00E22F3D" w:rsidRPr="00616A29" w:rsidTr="00E22F3D">
        <w:trPr>
          <w:trHeight w:val="11"/>
        </w:trPr>
        <w:tc>
          <w:tcPr>
            <w:tcW w:w="1493" w:type="pct"/>
            <w:gridSpan w:val="2"/>
            <w:vMerge w:val="restar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noProof/>
                <w:sz w:val="14"/>
                <w:szCs w:val="14"/>
              </w:rPr>
            </w:pPr>
            <w:r w:rsidRPr="00616A29">
              <w:rPr>
                <w:rFonts w:eastAsia="Arial Unicode MS" w:cs="Arial"/>
                <w:i/>
                <w:noProof/>
                <w:sz w:val="14"/>
                <w:szCs w:val="14"/>
              </w:rPr>
              <w:t>Branża:</w:t>
            </w:r>
          </w:p>
        </w:tc>
        <w:tc>
          <w:tcPr>
            <w:tcW w:w="1960" w:type="pct"/>
            <w:gridSpan w:val="3"/>
            <w:vMerge w:val="restar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4"/>
                <w:szCs w:val="14"/>
              </w:rPr>
            </w:pPr>
            <w:r w:rsidRPr="00616A29">
              <w:rPr>
                <w:rFonts w:eastAsia="Arial Unicode MS" w:cs="Arial"/>
                <w:i/>
                <w:sz w:val="14"/>
                <w:szCs w:val="14"/>
              </w:rPr>
              <w:t>Imię i nazwisko</w:t>
            </w:r>
          </w:p>
        </w:tc>
        <w:tc>
          <w:tcPr>
            <w:tcW w:w="1546" w:type="pct"/>
            <w:gridSpan w:val="2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4"/>
                <w:szCs w:val="14"/>
              </w:rPr>
            </w:pPr>
            <w:r w:rsidRPr="00616A29">
              <w:rPr>
                <w:rFonts w:eastAsia="Arial Unicode MS" w:cs="Arial"/>
                <w:i/>
                <w:sz w:val="14"/>
                <w:szCs w:val="14"/>
              </w:rPr>
              <w:t>Podpis:</w:t>
            </w:r>
          </w:p>
        </w:tc>
      </w:tr>
      <w:tr w:rsidR="00E22F3D" w:rsidRPr="00616A29" w:rsidTr="00E22F3D">
        <w:trPr>
          <w:trHeight w:val="11"/>
        </w:trPr>
        <w:tc>
          <w:tcPr>
            <w:tcW w:w="1493" w:type="pct"/>
            <w:gridSpan w:val="2"/>
            <w:vMerge/>
            <w:shd w:val="pct10" w:color="auto" w:fill="auto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noProof/>
                <w:sz w:val="14"/>
                <w:szCs w:val="14"/>
              </w:rPr>
            </w:pPr>
          </w:p>
        </w:tc>
        <w:tc>
          <w:tcPr>
            <w:tcW w:w="1960" w:type="pct"/>
            <w:gridSpan w:val="3"/>
            <w:vMerge/>
            <w:shd w:val="pct10" w:color="auto" w:fill="auto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4"/>
                <w:szCs w:val="14"/>
              </w:rPr>
            </w:pPr>
          </w:p>
        </w:tc>
        <w:tc>
          <w:tcPr>
            <w:tcW w:w="991" w:type="pc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4"/>
                <w:szCs w:val="14"/>
              </w:rPr>
            </w:pPr>
            <w:r w:rsidRPr="00616A29">
              <w:rPr>
                <w:rFonts w:eastAsia="Arial Unicode MS" w:cs="Arial"/>
                <w:i/>
                <w:sz w:val="14"/>
                <w:szCs w:val="14"/>
              </w:rPr>
              <w:t>Sporządził:</w:t>
            </w:r>
          </w:p>
        </w:tc>
        <w:tc>
          <w:tcPr>
            <w:tcW w:w="556" w:type="pc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4"/>
                <w:szCs w:val="14"/>
              </w:rPr>
            </w:pPr>
            <w:r w:rsidRPr="00616A29">
              <w:rPr>
                <w:rFonts w:eastAsia="Arial Unicode MS" w:cs="Arial"/>
                <w:i/>
                <w:sz w:val="14"/>
                <w:szCs w:val="14"/>
              </w:rPr>
              <w:t>Sprawdził:</w:t>
            </w:r>
          </w:p>
        </w:tc>
      </w:tr>
      <w:tr w:rsidR="00E22F3D" w:rsidRPr="00616A29" w:rsidTr="00E22F3D">
        <w:trPr>
          <w:cantSplit/>
          <w:trHeight w:val="600"/>
        </w:trPr>
        <w:tc>
          <w:tcPr>
            <w:tcW w:w="1493" w:type="pct"/>
            <w:gridSpan w:val="2"/>
            <w:vAlign w:val="center"/>
          </w:tcPr>
          <w:p w:rsidR="00E22F3D" w:rsidRPr="00616A29" w:rsidRDefault="00E22F3D" w:rsidP="00E22F3D">
            <w:pPr>
              <w:spacing w:line="276" w:lineRule="auto"/>
              <w:jc w:val="left"/>
              <w:rPr>
                <w:rFonts w:eastAsia="Arial Unicode MS" w:cs="Arial"/>
                <w:noProof/>
                <w:sz w:val="16"/>
                <w:szCs w:val="16"/>
              </w:rPr>
            </w:pPr>
            <w:r w:rsidRPr="00616A29">
              <w:rPr>
                <w:rFonts w:eastAsia="Arial Unicode MS" w:cs="Arial"/>
                <w:noProof/>
                <w:sz w:val="16"/>
                <w:szCs w:val="16"/>
              </w:rPr>
              <w:t>Gospodarka odpadami</w:t>
            </w:r>
          </w:p>
        </w:tc>
        <w:tc>
          <w:tcPr>
            <w:tcW w:w="1960" w:type="pct"/>
            <w:gridSpan w:val="3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6"/>
                <w:szCs w:val="16"/>
              </w:rPr>
            </w:pPr>
            <w:r w:rsidRPr="00616A29">
              <w:rPr>
                <w:rFonts w:eastAsia="Arial Unicode MS" w:cs="Arial"/>
                <w:sz w:val="16"/>
                <w:szCs w:val="16"/>
              </w:rPr>
              <w:t>mgr inż. Adrianna Maćkowiak</w:t>
            </w:r>
          </w:p>
        </w:tc>
        <w:tc>
          <w:tcPr>
            <w:tcW w:w="991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</w:tr>
      <w:tr w:rsidR="00E22F3D" w:rsidRPr="00616A29" w:rsidTr="00E22F3D">
        <w:trPr>
          <w:cantSplit/>
          <w:trHeight w:val="600"/>
        </w:trPr>
        <w:tc>
          <w:tcPr>
            <w:tcW w:w="1493" w:type="pct"/>
            <w:gridSpan w:val="2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Arial Unicode MS" w:cs="Arial"/>
                <w:noProof/>
                <w:sz w:val="16"/>
                <w:szCs w:val="16"/>
              </w:rPr>
            </w:pPr>
            <w:r w:rsidRPr="00616A29">
              <w:rPr>
                <w:rFonts w:eastAsia="Arial Unicode MS" w:cs="Arial"/>
                <w:noProof/>
                <w:sz w:val="16"/>
                <w:szCs w:val="16"/>
              </w:rPr>
              <w:t>Ochrona powietrza atmosferycznego</w:t>
            </w:r>
          </w:p>
        </w:tc>
        <w:tc>
          <w:tcPr>
            <w:tcW w:w="1960" w:type="pct"/>
            <w:gridSpan w:val="3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6"/>
                <w:szCs w:val="16"/>
              </w:rPr>
            </w:pPr>
            <w:r w:rsidRPr="00616A29">
              <w:rPr>
                <w:rFonts w:eastAsia="Arial Unicode MS" w:cs="Arial"/>
                <w:sz w:val="16"/>
                <w:szCs w:val="16"/>
              </w:rPr>
              <w:t>mgr Wiesława Sroczyńska</w:t>
            </w:r>
          </w:p>
        </w:tc>
        <w:tc>
          <w:tcPr>
            <w:tcW w:w="991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</w:tr>
      <w:tr w:rsidR="00E22F3D" w:rsidRPr="00616A29" w:rsidTr="00E22F3D">
        <w:trPr>
          <w:cantSplit/>
          <w:trHeight w:val="600"/>
        </w:trPr>
        <w:tc>
          <w:tcPr>
            <w:tcW w:w="1493" w:type="pct"/>
            <w:gridSpan w:val="2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Arial Unicode MS" w:cs="Arial"/>
                <w:noProof/>
                <w:sz w:val="16"/>
                <w:szCs w:val="16"/>
              </w:rPr>
            </w:pPr>
            <w:r w:rsidRPr="00616A29">
              <w:rPr>
                <w:rFonts w:eastAsia="Arial Unicode MS" w:cs="Arial"/>
                <w:noProof/>
                <w:sz w:val="16"/>
                <w:szCs w:val="16"/>
              </w:rPr>
              <w:t>Ochrona przyrody i wpływ na obszary chronione</w:t>
            </w:r>
          </w:p>
        </w:tc>
        <w:tc>
          <w:tcPr>
            <w:tcW w:w="1960" w:type="pct"/>
            <w:gridSpan w:val="3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6"/>
                <w:szCs w:val="16"/>
              </w:rPr>
            </w:pPr>
            <w:r w:rsidRPr="00616A29">
              <w:rPr>
                <w:rFonts w:eastAsia="Arial Unicode MS" w:cs="Arial"/>
                <w:sz w:val="16"/>
                <w:szCs w:val="16"/>
              </w:rPr>
              <w:t>mgr inż. Adrianna Maćkowiak</w:t>
            </w:r>
          </w:p>
        </w:tc>
        <w:tc>
          <w:tcPr>
            <w:tcW w:w="991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</w:tr>
      <w:tr w:rsidR="00E22F3D" w:rsidRPr="00616A29" w:rsidTr="00E22F3D">
        <w:trPr>
          <w:cantSplit/>
          <w:trHeight w:val="600"/>
        </w:trPr>
        <w:tc>
          <w:tcPr>
            <w:tcW w:w="1493" w:type="pct"/>
            <w:gridSpan w:val="2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Arial Unicode MS" w:cs="Arial"/>
                <w:noProof/>
                <w:sz w:val="16"/>
                <w:szCs w:val="16"/>
              </w:rPr>
            </w:pPr>
            <w:r w:rsidRPr="00616A29">
              <w:rPr>
                <w:rFonts w:eastAsia="Arial Unicode MS" w:cs="Arial"/>
                <w:noProof/>
                <w:sz w:val="16"/>
                <w:szCs w:val="16"/>
              </w:rPr>
              <w:t xml:space="preserve">Ochrona przed hałasem i polami elektromagnetycznymi </w:t>
            </w:r>
          </w:p>
        </w:tc>
        <w:tc>
          <w:tcPr>
            <w:tcW w:w="1960" w:type="pct"/>
            <w:gridSpan w:val="3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6"/>
                <w:szCs w:val="16"/>
              </w:rPr>
            </w:pPr>
            <w:r w:rsidRPr="00616A29">
              <w:rPr>
                <w:rFonts w:eastAsia="Arial Unicode MS" w:cs="Arial"/>
                <w:sz w:val="16"/>
                <w:szCs w:val="16"/>
              </w:rPr>
              <w:t>mgr inż. Ireneusz Szczeciński</w:t>
            </w:r>
          </w:p>
        </w:tc>
        <w:tc>
          <w:tcPr>
            <w:tcW w:w="991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</w:tr>
      <w:tr w:rsidR="00E22F3D" w:rsidRPr="00616A29" w:rsidTr="00E22F3D">
        <w:trPr>
          <w:cantSplit/>
          <w:trHeight w:val="600"/>
        </w:trPr>
        <w:tc>
          <w:tcPr>
            <w:tcW w:w="1493" w:type="pct"/>
            <w:gridSpan w:val="2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Arial Unicode MS" w:cs="Arial"/>
                <w:noProof/>
                <w:sz w:val="16"/>
                <w:szCs w:val="16"/>
              </w:rPr>
            </w:pPr>
            <w:r w:rsidRPr="00616A29">
              <w:rPr>
                <w:rFonts w:eastAsia="Arial Unicode MS" w:cs="Arial"/>
                <w:noProof/>
                <w:sz w:val="16"/>
                <w:szCs w:val="16"/>
              </w:rPr>
              <w:t xml:space="preserve">Gospodarka wodno-ściekowa </w:t>
            </w:r>
          </w:p>
        </w:tc>
        <w:tc>
          <w:tcPr>
            <w:tcW w:w="1960" w:type="pct"/>
            <w:gridSpan w:val="3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6"/>
                <w:szCs w:val="16"/>
              </w:rPr>
            </w:pPr>
            <w:r w:rsidRPr="00616A29">
              <w:rPr>
                <w:rFonts w:eastAsia="Arial Unicode MS" w:cs="Arial"/>
                <w:sz w:val="16"/>
                <w:szCs w:val="16"/>
              </w:rPr>
              <w:t>mgr inż. Adrianna Maćkowiak</w:t>
            </w:r>
          </w:p>
        </w:tc>
        <w:tc>
          <w:tcPr>
            <w:tcW w:w="991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</w:tr>
      <w:tr w:rsidR="00E22F3D" w:rsidRPr="00616A29" w:rsidTr="00E22F3D">
        <w:trPr>
          <w:cantSplit/>
          <w:trHeight w:val="600"/>
        </w:trPr>
        <w:tc>
          <w:tcPr>
            <w:tcW w:w="1493" w:type="pct"/>
            <w:gridSpan w:val="2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Arial Unicode MS" w:cs="Arial"/>
                <w:noProof/>
                <w:sz w:val="16"/>
                <w:szCs w:val="16"/>
              </w:rPr>
            </w:pPr>
            <w:r w:rsidRPr="00616A29">
              <w:rPr>
                <w:rFonts w:eastAsia="Arial Unicode MS" w:cs="Arial"/>
                <w:noProof/>
                <w:sz w:val="16"/>
                <w:szCs w:val="16"/>
              </w:rPr>
              <w:t>Kierownik zespołu projektowego</w:t>
            </w:r>
          </w:p>
        </w:tc>
        <w:tc>
          <w:tcPr>
            <w:tcW w:w="1960" w:type="pct"/>
            <w:gridSpan w:val="3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sz w:val="16"/>
                <w:szCs w:val="16"/>
              </w:rPr>
            </w:pPr>
            <w:r w:rsidRPr="00616A29">
              <w:rPr>
                <w:rFonts w:eastAsia="Arial Unicode MS" w:cs="Arial"/>
                <w:sz w:val="16"/>
                <w:szCs w:val="16"/>
              </w:rPr>
              <w:t>mgr Marek Benedykciński</w:t>
            </w:r>
          </w:p>
        </w:tc>
        <w:tc>
          <w:tcPr>
            <w:tcW w:w="991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556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</w:tr>
      <w:tr w:rsidR="00E22F3D" w:rsidRPr="00616A29" w:rsidTr="00E22F3D">
        <w:trPr>
          <w:cantSplit/>
          <w:trHeight w:val="11"/>
        </w:trPr>
        <w:tc>
          <w:tcPr>
            <w:tcW w:w="702" w:type="pc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Numer umowy:</w:t>
            </w:r>
          </w:p>
        </w:tc>
        <w:tc>
          <w:tcPr>
            <w:tcW w:w="1509" w:type="pct"/>
            <w:gridSpan w:val="3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Data wydruku dokumentu:</w:t>
            </w:r>
          </w:p>
        </w:tc>
        <w:tc>
          <w:tcPr>
            <w:tcW w:w="1242" w:type="pc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Rewizja nr:</w:t>
            </w:r>
          </w:p>
        </w:tc>
        <w:tc>
          <w:tcPr>
            <w:tcW w:w="991" w:type="pc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Egzemplarz nr:</w:t>
            </w:r>
          </w:p>
        </w:tc>
        <w:tc>
          <w:tcPr>
            <w:tcW w:w="556" w:type="pct"/>
            <w:shd w:val="pct10" w:color="auto" w:fill="auto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Arial Unicode MS" w:cs="Arial"/>
                <w:i/>
                <w:sz w:val="16"/>
                <w:szCs w:val="16"/>
              </w:rPr>
            </w:pPr>
            <w:r w:rsidRPr="00616A29">
              <w:rPr>
                <w:rFonts w:eastAsia="Arial Unicode MS" w:cs="Arial"/>
                <w:i/>
                <w:sz w:val="16"/>
                <w:szCs w:val="16"/>
              </w:rPr>
              <w:t>Stron</w:t>
            </w:r>
          </w:p>
        </w:tc>
      </w:tr>
      <w:tr w:rsidR="00E22F3D" w:rsidRPr="00616A29" w:rsidTr="00E22F3D">
        <w:trPr>
          <w:cantSplit/>
          <w:trHeight w:val="11"/>
        </w:trPr>
        <w:tc>
          <w:tcPr>
            <w:tcW w:w="702" w:type="pct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sz w:val="18"/>
                <w:szCs w:val="18"/>
              </w:rPr>
            </w:pPr>
            <w:r w:rsidRPr="00616A29">
              <w:rPr>
                <w:rFonts w:eastAsia="Arial Unicode MS" w:cs="Arial"/>
                <w:sz w:val="20"/>
                <w:szCs w:val="20"/>
              </w:rPr>
              <w:t>-</w:t>
            </w:r>
          </w:p>
        </w:tc>
        <w:tc>
          <w:tcPr>
            <w:tcW w:w="1509" w:type="pct"/>
            <w:gridSpan w:val="3"/>
            <w:vAlign w:val="center"/>
          </w:tcPr>
          <w:p w:rsidR="00E22F3D" w:rsidRPr="00616A29" w:rsidRDefault="00E22F3D" w:rsidP="00E22F3D">
            <w:pPr>
              <w:spacing w:line="276" w:lineRule="auto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1242" w:type="pct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2</w:t>
            </w:r>
          </w:p>
        </w:tc>
        <w:tc>
          <w:tcPr>
            <w:tcW w:w="991" w:type="pct"/>
            <w:vAlign w:val="center"/>
          </w:tcPr>
          <w:p w:rsidR="00E22F3D" w:rsidRPr="00616A29" w:rsidRDefault="00E22F3D" w:rsidP="00E22F3D">
            <w:pPr>
              <w:spacing w:line="276" w:lineRule="auto"/>
              <w:jc w:val="right"/>
              <w:rPr>
                <w:rFonts w:eastAsia="Arial Unicode MS" w:cs="Arial"/>
                <w:sz w:val="18"/>
                <w:szCs w:val="18"/>
                <w:highlight w:val="yellow"/>
              </w:rPr>
            </w:pPr>
          </w:p>
        </w:tc>
        <w:tc>
          <w:tcPr>
            <w:tcW w:w="556" w:type="pct"/>
            <w:vAlign w:val="center"/>
          </w:tcPr>
          <w:p w:rsidR="00E22F3D" w:rsidRPr="00616A29" w:rsidRDefault="00E22F3D" w:rsidP="00E22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 w:cs="Arial"/>
                <w:sz w:val="18"/>
                <w:szCs w:val="18"/>
                <w:highlight w:val="yellow"/>
              </w:rPr>
            </w:pPr>
          </w:p>
        </w:tc>
      </w:tr>
      <w:tr w:rsidR="00E22F3D" w:rsidRPr="00616A29" w:rsidTr="00E22F3D">
        <w:trPr>
          <w:cantSplit/>
          <w:trHeight w:val="262"/>
        </w:trPr>
        <w:tc>
          <w:tcPr>
            <w:tcW w:w="5000" w:type="pct"/>
            <w:gridSpan w:val="7"/>
            <w:vAlign w:val="center"/>
          </w:tcPr>
          <w:p w:rsidR="00E22F3D" w:rsidRPr="00E22F3D" w:rsidRDefault="00E22F3D" w:rsidP="00E22F3D">
            <w:pPr>
              <w:rPr>
                <w:rFonts w:eastAsia="Arial Unicode MS" w:cs="Arial"/>
                <w:i/>
                <w:sz w:val="14"/>
                <w:szCs w:val="14"/>
              </w:rPr>
            </w:pPr>
            <w:r w:rsidRPr="00616A29">
              <w:rPr>
                <w:rFonts w:eastAsia="Arial Unicode MS" w:cs="Arial"/>
                <w:i/>
                <w:sz w:val="14"/>
                <w:szCs w:val="14"/>
              </w:rPr>
              <w:t>Dokument ten został opracowany przez Eko-</w:t>
            </w:r>
            <w:r w:rsidR="00855784" w:rsidRPr="00616A29">
              <w:rPr>
                <w:rFonts w:eastAsia="Arial Unicode MS" w:cs="Arial"/>
                <w:i/>
                <w:sz w:val="14"/>
                <w:szCs w:val="14"/>
              </w:rPr>
              <w:t>Projekt na</w:t>
            </w:r>
            <w:r w:rsidRPr="00616A29">
              <w:rPr>
                <w:rFonts w:eastAsia="Arial Unicode MS" w:cs="Arial"/>
                <w:i/>
                <w:sz w:val="14"/>
                <w:szCs w:val="14"/>
              </w:rPr>
              <w:t xml:space="preserve"> zlecenie na potrzeby Klienta i projektu wymienionego powyżej. Zawartość tego dokumentu jest własnością Zleceniodawcy i Eko-Projekt nie powinna być wykorzystywana w celach innych niż określonych kontraktem z Klientem, kopiowana, używana lub dystrybuowana w żadnych innych celach komercyjnych. </w:t>
            </w:r>
            <w:r>
              <w:rPr>
                <w:rFonts w:eastAsia="Arial Unicode MS" w:cs="Arial"/>
                <w:i/>
                <w:sz w:val="14"/>
                <w:szCs w:val="14"/>
              </w:rPr>
              <w:t xml:space="preserve">       </w:t>
            </w:r>
            <w:r w:rsidRPr="00616A29">
              <w:rPr>
                <w:rFonts w:eastAsia="Arial Unicode MS" w:cs="Arial"/>
                <w:i/>
                <w:sz w:val="14"/>
                <w:szCs w:val="14"/>
              </w:rPr>
              <w:t>© 2017 Eko-Projekt/ Agro Trade Sp. z o.o.</w:t>
            </w:r>
          </w:p>
        </w:tc>
      </w:tr>
    </w:tbl>
    <w:p w:rsidR="005708D7" w:rsidRDefault="005708D7"/>
    <w:p w:rsidR="00E22F3D" w:rsidRDefault="00E22F3D" w:rsidP="00E22F3D">
      <w:pPr>
        <w:spacing w:after="120" w:line="276" w:lineRule="auto"/>
      </w:pPr>
      <w:r>
        <w:lastRenderedPageBreak/>
        <w:t xml:space="preserve">W odpowiedzi na pismo dnia 02 października 2017 r. (data wpływu 06 października 2017 r.) znak pisma OS.6220.3.2017, poniżesz przedstawiam stosowne uzupełnienia raportu </w:t>
      </w:r>
      <w:r w:rsidR="00855784">
        <w:br/>
      </w:r>
      <w:r>
        <w:t>o oddziaływaniu na środowisko.</w:t>
      </w:r>
    </w:p>
    <w:p w:rsidR="002F1E07" w:rsidRDefault="00E22F3D" w:rsidP="002F1E07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</w:pPr>
      <w:r>
        <w:t xml:space="preserve">Wyjaśniam, iż </w:t>
      </w:r>
      <w:r w:rsidR="00042EC3">
        <w:t>na</w:t>
      </w:r>
      <w:r w:rsidR="00042EC3" w:rsidRPr="00042EC3">
        <w:t xml:space="preserve"> podstawie miejscowego planu zagospodarowania przestrzennego najbliżej położona zabudowa mieszkaniowa o charakterze zabudowy mieszkaniowej jednorodzinnej z usługami znajduje się w odległości ok. 250- 270 m w kierunku wschodnim od granic inwestycji.</w:t>
      </w:r>
    </w:p>
    <w:p w:rsidR="002F1E07" w:rsidRDefault="00042EC3" w:rsidP="002F1E07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</w:pPr>
      <w:r>
        <w:t xml:space="preserve"> </w:t>
      </w:r>
      <w:r w:rsidR="002F1E07">
        <w:t>Zakłada się, iż zakład będzie pracował w godzinach 6.00. – 22.00. Natomiast transport surowców i wywóz gotowych produktów odbywał się będzie w godzinach 7.00. – 20.00. Zakłada się pracę zakładu 5 dni w tygodniu, od poniedziałku do piątku.</w:t>
      </w:r>
    </w:p>
    <w:p w:rsidR="00A431CE" w:rsidRDefault="00042EC3" w:rsidP="002F1E07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</w:pPr>
      <w:r>
        <w:t xml:space="preserve">Maksymalna wielkość produkcji po realizacji planowanego przedsięwzięcia wyniesie 300 000 Mg/rok. W streszczeniu w języku niespecjalistycznym nastąpił omyłka pisarska, wynikająca z </w:t>
      </w:r>
      <w:r w:rsidR="00A431CE">
        <w:t>faktu,</w:t>
      </w:r>
      <w:r>
        <w:t xml:space="preserve"> iż suma odpadów wapniowych i popiołowych wyniesie 260 000 Mg/rok + odpady pofermentacyjne 40 000 Mg/</w:t>
      </w:r>
      <w:r w:rsidR="00A431CE">
        <w:t>rok,</w:t>
      </w:r>
      <w:r>
        <w:t xml:space="preserve"> co daje łączną wielkość produkcji po realiza</w:t>
      </w:r>
      <w:r w:rsidR="00A431CE">
        <w:t>cji przedsięwzięcia na poziomie.</w:t>
      </w:r>
    </w:p>
    <w:p w:rsidR="002F1E07" w:rsidRDefault="009B67B5" w:rsidP="002F1E07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</w:pPr>
      <w:r>
        <w:t>Emitory E 1 – E 5 stanowią wentylację mechaniczną ogólną hali, w której są magazynowane surowce wykorzystywane w obecnie eksploatowanej instalacji.</w:t>
      </w:r>
      <w:r w:rsidRPr="009B67B5">
        <w:t xml:space="preserve"> </w:t>
      </w:r>
      <w:r>
        <w:t xml:space="preserve">Czas emisji z emitorów E 1 – E 5 przyjęto zatem jako czas pracy wentylacji w ciągu roku </w:t>
      </w:r>
      <w:r w:rsidR="00855784">
        <w:t>(8</w:t>
      </w:r>
      <w:r>
        <w:t xml:space="preserve"> h x 260 dni</w:t>
      </w:r>
      <w:r w:rsidR="00F55DB4">
        <w:t xml:space="preserve"> = 2080 h/rok</w:t>
      </w:r>
      <w:r>
        <w:t xml:space="preserve">). </w:t>
      </w:r>
      <w:r w:rsidR="00F55DB4">
        <w:t xml:space="preserve"> Jest to obecny czas pracy wentylacji. Natomiast w obliczeniach przedstawiających planowaną emisję po realizacji inwestycji czas pracy emitorów E 1 – E 5 zwiększono do 4 160 h/</w:t>
      </w:r>
      <w:r w:rsidR="00855784">
        <w:t>rok,</w:t>
      </w:r>
      <w:r w:rsidR="00F55DB4">
        <w:t xml:space="preserve"> ponieważ dobowy czas pracy wentylatorów wzrośnie z 8 h/dobę do 16 h/dobę.</w:t>
      </w:r>
    </w:p>
    <w:p w:rsidR="002F1E07" w:rsidRPr="00F55DB4" w:rsidRDefault="009B67B5" w:rsidP="00F55DB4">
      <w:pPr>
        <w:pStyle w:val="Akapitzlist"/>
        <w:numPr>
          <w:ilvl w:val="0"/>
          <w:numId w:val="1"/>
        </w:num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E</w:t>
      </w:r>
      <w:r w:rsidRPr="009B67B5">
        <w:rPr>
          <w:rFonts w:cs="Arial"/>
          <w:szCs w:val="22"/>
        </w:rPr>
        <w:t>mitory E 6, 7 i 8</w:t>
      </w:r>
      <w:r>
        <w:rPr>
          <w:rFonts w:cs="Arial"/>
          <w:szCs w:val="22"/>
        </w:rPr>
        <w:t xml:space="preserve"> stanowią p</w:t>
      </w:r>
      <w:r w:rsidRPr="009B67B5">
        <w:rPr>
          <w:rFonts w:cs="Arial"/>
          <w:szCs w:val="22"/>
        </w:rPr>
        <w:t>la</w:t>
      </w:r>
      <w:r>
        <w:rPr>
          <w:rFonts w:cs="Arial"/>
          <w:szCs w:val="22"/>
        </w:rPr>
        <w:t>ce magazynowe substratów</w:t>
      </w:r>
      <w:r w:rsidRPr="009B67B5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Czas emisji </w:t>
      </w:r>
      <w:r w:rsidR="00D61065">
        <w:rPr>
          <w:rFonts w:cs="Arial"/>
          <w:szCs w:val="22"/>
        </w:rPr>
        <w:br/>
      </w:r>
      <w:r>
        <w:rPr>
          <w:rFonts w:cs="Arial"/>
          <w:szCs w:val="22"/>
        </w:rPr>
        <w:t>z magazynowania surowców na placach magazynowych przyjęto na poziomie 4160 h/rok uwzględniając sytuację, w których place magazynowe będą puste, a surowce będą magazynowane jedynie wewnątrz hal.</w:t>
      </w:r>
    </w:p>
    <w:p w:rsidR="002F1E07" w:rsidRDefault="00F55DB4" w:rsidP="002F1E07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</w:pPr>
      <w:r>
        <w:t xml:space="preserve">Emitory E 9 – E 13 stanowić </w:t>
      </w:r>
      <w:r w:rsidR="00855784">
        <w:t>będą planowaną</w:t>
      </w:r>
      <w:r>
        <w:t xml:space="preserve"> wentylację mechaniczną </w:t>
      </w:r>
      <w:r w:rsidR="00855784">
        <w:t>ogólną hali</w:t>
      </w:r>
      <w:r w:rsidRPr="00F55DB4">
        <w:t xml:space="preserve"> nr 2, w której</w:t>
      </w:r>
      <w:r>
        <w:t xml:space="preserve"> będą magazynowane surowce wykorzystywane podczas eksploatacji </w:t>
      </w:r>
      <w:r w:rsidRPr="00F55DB4">
        <w:t>instalacji.  Czas</w:t>
      </w:r>
      <w:r>
        <w:t xml:space="preserve"> emisji z emitorów E 9 – E 13 przyjęto zatem jako planowany czas pracy wentylacji mechanicznej w ciągu roku </w:t>
      </w:r>
      <w:r w:rsidR="00855784">
        <w:t>(16</w:t>
      </w:r>
      <w:r>
        <w:t xml:space="preserve"> h x 260 dni = 4160 h/rok). </w:t>
      </w:r>
    </w:p>
    <w:p w:rsidR="00F55DB4" w:rsidRDefault="00F55DB4" w:rsidP="00F55DB4">
      <w:pPr>
        <w:spacing w:after="120" w:line="276" w:lineRule="auto"/>
        <w:ind w:left="714"/>
      </w:pPr>
      <w:r>
        <w:t>Emitor E 14 to mieszalnik. Czas emisji przyjęto w oparciu o założenia planowanego maksymalnego możliwego czasu pracy urządzenia stanowiącego emitor E 14.</w:t>
      </w:r>
    </w:p>
    <w:p w:rsidR="00A431CE" w:rsidRDefault="00A431CE" w:rsidP="002F1E07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</w:pPr>
      <w:r>
        <w:t xml:space="preserve">W odniesieniu do postanowienia Burmistrza Darłowa z dnia 21.07.2017 r.:  </w:t>
      </w:r>
    </w:p>
    <w:p w:rsidR="00A431CE" w:rsidRDefault="00A431CE" w:rsidP="00A431CE">
      <w:pPr>
        <w:pStyle w:val="Akapitzlist"/>
        <w:numPr>
          <w:ilvl w:val="0"/>
          <w:numId w:val="2"/>
        </w:numPr>
        <w:spacing w:after="120" w:line="276" w:lineRule="auto"/>
      </w:pPr>
      <w:r>
        <w:t xml:space="preserve">Maksymalna wysokość pryzm to 4 m, </w:t>
      </w:r>
    </w:p>
    <w:p w:rsidR="00A431CE" w:rsidRDefault="00A431CE" w:rsidP="00A431CE">
      <w:pPr>
        <w:pStyle w:val="Akapitzlist"/>
        <w:numPr>
          <w:ilvl w:val="0"/>
          <w:numId w:val="2"/>
        </w:numPr>
        <w:spacing w:after="120" w:line="276" w:lineRule="auto"/>
      </w:pPr>
      <w:r>
        <w:t xml:space="preserve">Pomiar wilgotności substratów odbywał się będzie metodami organoleptycznymi, tj. będziemy poprzez dotyk sprawdzać, czy popioły i wapno są wilgotne. Jeśli drobinki nie będą się ze sobą sklejać konieczne będzie nawilżenie. W celu dokładnego określenia </w:t>
      </w:r>
      <w:r>
        <w:lastRenderedPageBreak/>
        <w:t>wilgotności substratów będą stosowane metody wagowe z suszeniem oraz przenośne elektroniczne mierniki wilgotności,</w:t>
      </w:r>
    </w:p>
    <w:p w:rsidR="00A431CE" w:rsidRDefault="00A431CE" w:rsidP="00A431CE">
      <w:pPr>
        <w:pStyle w:val="Akapitzlist"/>
        <w:numPr>
          <w:ilvl w:val="0"/>
          <w:numId w:val="2"/>
        </w:numPr>
        <w:spacing w:after="120" w:line="276" w:lineRule="auto"/>
      </w:pPr>
      <w:r>
        <w:t>Sposób magazynowania (wszystkie pory roku)</w:t>
      </w:r>
    </w:p>
    <w:p w:rsidR="00A431CE" w:rsidRDefault="00A431CE" w:rsidP="00A431CE">
      <w:pPr>
        <w:spacing w:after="120" w:line="276" w:lineRule="auto"/>
      </w:pPr>
      <w:r>
        <w:t xml:space="preserve">Wszystkie rodzaje odpadów (zarówno wapniowych jak i popiołowych), z wyjątkiem </w:t>
      </w:r>
      <w:r w:rsidR="002F1E07">
        <w:t>odpadu o</w:t>
      </w:r>
      <w:r>
        <w:t xml:space="preserve"> kodzie 19 06 04, planuje się magazynować na utwardzonych, uszczelnionych placach magazynowych, oznaczonych na załączniku graficznym oraz w halach magazynowych. </w:t>
      </w:r>
    </w:p>
    <w:p w:rsidR="00A431CE" w:rsidRDefault="00A431CE" w:rsidP="00A431CE">
      <w:pPr>
        <w:spacing w:after="120" w:line="276" w:lineRule="auto"/>
      </w:pPr>
      <w:r>
        <w:t>Na obecnym etapie trudno jest przyporządkować konkretny kod rodzaju do konkretnego miejsca, bowiem odpady będą magazynowane zgodnie z zapotrzebowaniem na konkretne surowce.  Np. w jednym dniu będą odpady wapniowe w innym popiołowe itp. Odpady przewidziane do magazynowania na uszczelnionych, utwardzonych placach będą magazynowane luzem w zasiekach, przykryte plandekami oraz w budynkach magazynowych. Jednocześnie należy podkreślić, iż odpady te będą magazynowane w stanie wilgotnym, co zapewnione będzie poprzez ich nawilżanie w miarę potrzeby. Odpady o niewystarczające wilgotności, magazynowane będą w workach big-</w:t>
      </w:r>
      <w:proofErr w:type="spellStart"/>
      <w:r>
        <w:t>bag</w:t>
      </w:r>
      <w:proofErr w:type="spellEnd"/>
      <w:r>
        <w:t xml:space="preserve">. Taki sposób postępowania zabezpieczy środowisko przed pyleniem substratów. </w:t>
      </w:r>
    </w:p>
    <w:p w:rsidR="00A431CE" w:rsidRDefault="00A431CE" w:rsidP="00A431CE">
      <w:pPr>
        <w:spacing w:after="120" w:line="276" w:lineRule="auto"/>
      </w:pPr>
      <w:r>
        <w:t>Odpady o kodzie 19 06 04 – przefermentowane odpady z beztlenowego rozkładu odpadów komunalnych będą magazynowane w zamykanych kontenerach w hali magazynowej nr 2.</w:t>
      </w:r>
    </w:p>
    <w:p w:rsidR="00A431CE" w:rsidRPr="004829E9" w:rsidRDefault="00A431CE" w:rsidP="00A431CE">
      <w:pPr>
        <w:spacing w:after="120" w:line="276" w:lineRule="auto"/>
      </w:pPr>
      <w:r>
        <w:t>Gotowe produkty, również będą magazynowane na utwardzonych placach magazynowych oraz w halach magazynowych. Miejsce magazynowania zależne będzie od ilości danego produktu itp. Na chwilę obecną można przyjąć, iż produkty będą magazynowane w każdym potencjalnym miejscu na placu magazynowym. Produkty i substraty będą magazynowane w sposób zapewniających ich odseparowanie – oddzielne hałdy lub oddzielne boksy z L-kształtek betonowych.</w:t>
      </w:r>
    </w:p>
    <w:p w:rsidR="00A431CE" w:rsidRDefault="00A431CE" w:rsidP="00225E70">
      <w:pPr>
        <w:pStyle w:val="Akapitzlist"/>
        <w:numPr>
          <w:ilvl w:val="0"/>
          <w:numId w:val="1"/>
        </w:numPr>
        <w:spacing w:after="120" w:line="276" w:lineRule="auto"/>
        <w:ind w:left="0" w:firstLine="360"/>
        <w:contextualSpacing w:val="0"/>
      </w:pPr>
      <w:r>
        <w:t xml:space="preserve"> </w:t>
      </w:r>
      <w:r w:rsidR="00225E70">
        <w:t>W celu rozpoznania warunków gruntowo – wodnych panujących na obszarze, gdzie planowana jest realizacja przedmiotowego przedsięwzięcia, w marcu 2016 roku, wykonane zostały badania podłoża.</w:t>
      </w:r>
    </w:p>
    <w:p w:rsidR="00225E70" w:rsidRDefault="00225E70" w:rsidP="00225E70">
      <w:pPr>
        <w:spacing w:after="120" w:line="276" w:lineRule="auto"/>
      </w:pPr>
      <w:r>
        <w:t>W celu rozpoznania warunków wykonano jeden rurowany otwór do głębokości 6,0 m oraz wykorzystano jeden otwór archiwalny.</w:t>
      </w:r>
    </w:p>
    <w:p w:rsidR="00225E70" w:rsidRDefault="00225E70" w:rsidP="00225E70">
      <w:pPr>
        <w:spacing w:after="120" w:line="276" w:lineRule="auto"/>
      </w:pPr>
      <w:r>
        <w:t>Na podstawie przeprowadzonych badań stwierdzono, że:</w:t>
      </w:r>
    </w:p>
    <w:p w:rsidR="00225E70" w:rsidRDefault="00225E70" w:rsidP="00225E70">
      <w:pPr>
        <w:pStyle w:val="Akapitzlist"/>
        <w:numPr>
          <w:ilvl w:val="0"/>
          <w:numId w:val="5"/>
        </w:numPr>
        <w:spacing w:after="120" w:line="276" w:lineRule="auto"/>
        <w:contextualSpacing w:val="0"/>
      </w:pPr>
      <w:r>
        <w:t>W obszarze planowanej inwestycji zalega warstwa utworów aluwialnych przykrytych współczesnymi nasypami. Utwory te podścielone są osadami wieku plejstoceńskiego, wykształconymi w postaci piasków i pyłów,</w:t>
      </w:r>
    </w:p>
    <w:p w:rsidR="00225E70" w:rsidRDefault="00225E70" w:rsidP="00225E70">
      <w:pPr>
        <w:pStyle w:val="Akapitzlist"/>
        <w:numPr>
          <w:ilvl w:val="0"/>
          <w:numId w:val="5"/>
        </w:numPr>
        <w:spacing w:after="120" w:line="276" w:lineRule="auto"/>
        <w:contextualSpacing w:val="0"/>
      </w:pPr>
      <w:r>
        <w:t xml:space="preserve">W okresie badań swobodny poziom wody gruntowej układa się na głębokości około 1,4 m poniżej poziomu terenu, co odpowiada rzędnej 0,0 m n.p.m. Przewidywany ekstremalny poziom wody gruntowej </w:t>
      </w:r>
      <w:r w:rsidR="00FA7490">
        <w:t xml:space="preserve">osiągnąć może rzedną 1,2 </w:t>
      </w:r>
      <w:r w:rsidR="004E67F7">
        <w:t>m n.p.m.</w:t>
      </w:r>
    </w:p>
    <w:p w:rsidR="004E67F7" w:rsidRDefault="004E67F7" w:rsidP="004E67F7">
      <w:pPr>
        <w:spacing w:after="120" w:line="276" w:lineRule="auto"/>
      </w:pPr>
      <w:r>
        <w:t>Kserokopia opracowania, stanowiąca podstawę powyższych informacji została załączona do niniejszego uzupełnienia.</w:t>
      </w:r>
    </w:p>
    <w:p w:rsidR="00A431CE" w:rsidRDefault="00A431CE" w:rsidP="00225E70">
      <w:pPr>
        <w:pStyle w:val="Akapitzlist"/>
        <w:numPr>
          <w:ilvl w:val="0"/>
          <w:numId w:val="1"/>
        </w:numPr>
        <w:spacing w:after="120" w:line="276" w:lineRule="auto"/>
        <w:ind w:left="0" w:firstLine="360"/>
        <w:contextualSpacing w:val="0"/>
      </w:pPr>
      <w:r>
        <w:lastRenderedPageBreak/>
        <w:t xml:space="preserve">Na załączniku </w:t>
      </w:r>
      <w:r w:rsidR="007B21E6">
        <w:t>graficznym wskazano orientacyjną</w:t>
      </w:r>
      <w:r>
        <w:t xml:space="preserve"> lokalizację zbiorników bezodpływowych na odcieki z placów magazynowych</w:t>
      </w:r>
      <w:r w:rsidR="007B21E6">
        <w:t>, przy czym lokalizacja wskazanych zbiorników może ulec zmianie na etapie wykonywania projektu budowlanego. Niemniej, zbiorniki na odcieki będą lokalizowane możliwie najbliżej planowanych placów magazynowych.</w:t>
      </w:r>
    </w:p>
    <w:p w:rsidR="00556F49" w:rsidRDefault="00556F49" w:rsidP="00556F49">
      <w:pPr>
        <w:spacing w:after="120" w:line="276" w:lineRule="auto"/>
      </w:pPr>
      <w:r>
        <w:t>Zakłada się, iż ilość odcieków powstających na skutek zwilżania materiałów, to 3 000 m</w:t>
      </w:r>
      <w:r w:rsidRPr="00556F49">
        <w:rPr>
          <w:vertAlign w:val="superscript"/>
        </w:rPr>
        <w:t>3</w:t>
      </w:r>
      <w:r>
        <w:t>/rok, po 1000 m</w:t>
      </w:r>
      <w:r w:rsidRPr="00556F49">
        <w:rPr>
          <w:vertAlign w:val="superscript"/>
        </w:rPr>
        <w:t>3</w:t>
      </w:r>
      <w:r>
        <w:t xml:space="preserve"> z każdego placu.</w:t>
      </w:r>
    </w:p>
    <w:p w:rsidR="00556F49" w:rsidRDefault="00556F49" w:rsidP="00556F49">
      <w:pPr>
        <w:spacing w:after="120" w:line="276" w:lineRule="auto"/>
      </w:pPr>
      <w:r>
        <w:t>Zakłada się, iż przy każdym placu będzie zlokalizowany zbiornik na odcieki, zaś szacowana częstotliwość opróżniania zbiorników to raz w tygodniu.</w:t>
      </w:r>
    </w:p>
    <w:p w:rsidR="00556F49" w:rsidRDefault="00556F49" w:rsidP="00556F49">
      <w:pPr>
        <w:spacing w:after="120" w:line="276" w:lineRule="auto"/>
        <w:rPr>
          <w:b/>
        </w:rPr>
      </w:pPr>
      <w:r w:rsidRPr="00EB7BDC">
        <w:rPr>
          <w:b/>
        </w:rPr>
        <w:t>Zatem wymagana pojemność każdego zbiornika to 19,23 m</w:t>
      </w:r>
      <w:r w:rsidRPr="00EB7BDC">
        <w:rPr>
          <w:b/>
          <w:vertAlign w:val="superscript"/>
        </w:rPr>
        <w:t>3</w:t>
      </w:r>
      <w:r w:rsidRPr="00EB7BDC">
        <w:rPr>
          <w:b/>
        </w:rPr>
        <w:t>.</w:t>
      </w:r>
    </w:p>
    <w:p w:rsidR="00EB7BDC" w:rsidRDefault="00EB7BDC" w:rsidP="00556F49">
      <w:pPr>
        <w:spacing w:after="120" w:line="276" w:lineRule="auto"/>
      </w:pPr>
      <w:r>
        <w:t>Stopień napełnienia zbiornika będzie monitorowany poprzez codzienne obserwacje zamontowanego pływaka.</w:t>
      </w:r>
    </w:p>
    <w:p w:rsidR="00EB7BDC" w:rsidRDefault="00EB7BDC" w:rsidP="00EB7BDC">
      <w:pPr>
        <w:spacing w:after="120" w:line="276" w:lineRule="auto"/>
      </w:pPr>
      <w:r>
        <w:t>Jednocześnie należy podkreślić, iż zwilżanie materiału odbywa się pod ścisłą kontrolą, zwilżanie ma na celu wyłącznie zachowanie odpowiedniej struktury materiału, zatem w tak określonych warunkach, powstająca ilość odcieków jest znacznie mniejsza niż przyjęte założenia, bowiem z punktu widzenia inwestora, nadmierne zwilżanie substratów oraz powstawanie ścieków jest ekonomicznie nieuzasadnione.</w:t>
      </w:r>
    </w:p>
    <w:p w:rsidR="00A431CE" w:rsidRDefault="00227619" w:rsidP="002F1E07">
      <w:pPr>
        <w:pStyle w:val="Akapitzlist"/>
        <w:numPr>
          <w:ilvl w:val="0"/>
          <w:numId w:val="1"/>
        </w:numPr>
        <w:spacing w:after="120" w:line="276" w:lineRule="auto"/>
        <w:contextualSpacing w:val="0"/>
      </w:pPr>
      <w:r>
        <w:t>Na załączniku graficznym przedstawiono lokalizacje zbiornika na odcieki z hali</w:t>
      </w:r>
      <w:r w:rsidR="007B21E6">
        <w:t>. Pojemność istniejącego zbiornika to 15 m</w:t>
      </w:r>
      <w:r w:rsidR="007B21E6" w:rsidRPr="007B21E6">
        <w:rPr>
          <w:vertAlign w:val="superscript"/>
        </w:rPr>
        <w:t>3</w:t>
      </w:r>
      <w:r w:rsidR="007B21E6">
        <w:t xml:space="preserve">. </w:t>
      </w:r>
    </w:p>
    <w:p w:rsidR="007B21E6" w:rsidRDefault="007B21E6" w:rsidP="007B21E6">
      <w:pPr>
        <w:pStyle w:val="Akapitzlist"/>
        <w:spacing w:after="120" w:line="276" w:lineRule="auto"/>
        <w:contextualSpacing w:val="0"/>
      </w:pPr>
      <w:r>
        <w:t>Pojemność zbiornika obliczono przyjmując następujące założenia:</w:t>
      </w:r>
    </w:p>
    <w:p w:rsidR="007B21E6" w:rsidRDefault="007B21E6" w:rsidP="007B21E6">
      <w:pPr>
        <w:pStyle w:val="Akapitzlist"/>
        <w:numPr>
          <w:ilvl w:val="0"/>
          <w:numId w:val="4"/>
        </w:numPr>
        <w:spacing w:after="120" w:line="276" w:lineRule="auto"/>
        <w:contextualSpacing w:val="0"/>
      </w:pPr>
      <w:r>
        <w:t>Szacowana ilość powstających ścieków przemysłowych – odcieków z magazynowania – 700 m</w:t>
      </w:r>
      <w:r w:rsidRPr="007B21E6">
        <w:rPr>
          <w:vertAlign w:val="superscript"/>
        </w:rPr>
        <w:t>3</w:t>
      </w:r>
      <w:r>
        <w:t>/rok</w:t>
      </w:r>
    </w:p>
    <w:p w:rsidR="007B21E6" w:rsidRDefault="007B21E6" w:rsidP="007B21E6">
      <w:pPr>
        <w:pStyle w:val="Akapitzlist"/>
        <w:numPr>
          <w:ilvl w:val="0"/>
          <w:numId w:val="4"/>
        </w:numPr>
        <w:spacing w:after="120" w:line="276" w:lineRule="auto"/>
        <w:contextualSpacing w:val="0"/>
      </w:pPr>
      <w:r>
        <w:t>Częstotliwość wywozu – raz w tygodniu</w:t>
      </w:r>
    </w:p>
    <w:p w:rsidR="007B21E6" w:rsidRDefault="007B21E6" w:rsidP="007B21E6">
      <w:pPr>
        <w:spacing w:after="120" w:line="276" w:lineRule="auto"/>
      </w:pPr>
      <w:r w:rsidRPr="00556F49">
        <w:rPr>
          <w:b/>
        </w:rPr>
        <w:t xml:space="preserve">Zatem, mając na uwadze powyższe założenia, minimalna pojemność zbiornika powinna wynosić </w:t>
      </w:r>
      <w:r w:rsidR="00556F49" w:rsidRPr="00556F49">
        <w:rPr>
          <w:b/>
        </w:rPr>
        <w:t>13,46 m</w:t>
      </w:r>
      <w:r w:rsidR="00556F49" w:rsidRPr="00556F49">
        <w:rPr>
          <w:b/>
          <w:vertAlign w:val="superscript"/>
        </w:rPr>
        <w:t>3</w:t>
      </w:r>
      <w:r w:rsidR="00556F49">
        <w:t>.</w:t>
      </w:r>
    </w:p>
    <w:p w:rsidR="00EB7BDC" w:rsidRPr="00EB7BDC" w:rsidRDefault="00EB7BDC" w:rsidP="00EB7BDC">
      <w:pPr>
        <w:spacing w:after="120" w:line="276" w:lineRule="auto"/>
      </w:pPr>
      <w:r>
        <w:t>Stopień napełnienia zbiornika jest monitorowany poprzez codzienne obserwacje zamontowanego pływaka.</w:t>
      </w:r>
    </w:p>
    <w:p w:rsidR="00556F49" w:rsidRDefault="00556F49" w:rsidP="007B21E6">
      <w:pPr>
        <w:spacing w:after="120" w:line="276" w:lineRule="auto"/>
      </w:pPr>
      <w:r>
        <w:t>Jednocześnie należy podkreślić, iż zwilżanie materiału odbywa się pod ścisłą kontrolą, zwilżanie ma na celu wyłącznie zachowanie odpowiedniej struktury materiału, zatem w tak określonych warunkach, powstająca ilość odcieków jest znacznie mniejsza niż przyjęte założenia, bowiem z punktu widzenia inwestora, nadmierne zwilżanie substratów oraz powstawanie ścieków jest ekonomicznie nieuzasadnione.</w:t>
      </w:r>
    </w:p>
    <w:p w:rsidR="00227619" w:rsidRDefault="00227619" w:rsidP="002F1E07">
      <w:pPr>
        <w:pStyle w:val="Akapitzlist"/>
        <w:numPr>
          <w:ilvl w:val="0"/>
          <w:numId w:val="1"/>
        </w:numPr>
        <w:spacing w:after="120" w:line="276" w:lineRule="auto"/>
        <w:contextualSpacing w:val="0"/>
      </w:pPr>
      <w:r>
        <w:t xml:space="preserve"> </w:t>
      </w:r>
      <w:r w:rsidR="00EB7BDC">
        <w:t xml:space="preserve">Substraty zwilżane będą za pomocą mobilnego, wysokosprawnego urządzenia typu </w:t>
      </w:r>
      <w:proofErr w:type="spellStart"/>
      <w:r w:rsidR="00EB7BDC">
        <w:t>Kaercher</w:t>
      </w:r>
      <w:proofErr w:type="spellEnd"/>
      <w:r w:rsidR="001548EE">
        <w:t>.</w:t>
      </w:r>
      <w:r w:rsidR="007D5BFD">
        <w:t xml:space="preserve"> Natomiast w istniejącym magazynie znajduje się instalacja zraszająca, przedstawiona na załącznikach graficznych. Dopływ wody regulowany jest elektrozaworem.</w:t>
      </w:r>
    </w:p>
    <w:p w:rsidR="00227619" w:rsidRDefault="00227619" w:rsidP="002F1E07">
      <w:pPr>
        <w:pStyle w:val="Akapitzlist"/>
        <w:numPr>
          <w:ilvl w:val="0"/>
          <w:numId w:val="1"/>
        </w:numPr>
        <w:spacing w:after="120" w:line="276" w:lineRule="auto"/>
        <w:contextualSpacing w:val="0"/>
      </w:pPr>
      <w:r>
        <w:lastRenderedPageBreak/>
        <w:t xml:space="preserve"> </w:t>
      </w:r>
      <w:r w:rsidR="0087275B">
        <w:t xml:space="preserve">Analiza akustyczna wykonana w ramach postepowania zakończonego decyzją nr GKM.6220.7.2013/2014 z dnia 16.01.2014 r. wykazała, że w punkcie monitoringowym umieszczonym na granicy działki ewidencyjnej 29/2 zlokalizowanej na terenie chronionym przed hałasem na wschód od terenu przedsięwzięcia natężenie dźwięku wynosi 33,1 </w:t>
      </w:r>
      <w:proofErr w:type="spellStart"/>
      <w:r w:rsidR="0087275B">
        <w:t>dB</w:t>
      </w:r>
      <w:proofErr w:type="spellEnd"/>
      <w:r w:rsidR="0087275B">
        <w:t xml:space="preserve">. Jest to wartość dla stanu obecnego. Analiza dla stanu planowanego wykazuje w tym samym punkcie wartość 34,0 </w:t>
      </w:r>
      <w:proofErr w:type="spellStart"/>
      <w:r w:rsidR="0087275B">
        <w:t>dB</w:t>
      </w:r>
      <w:proofErr w:type="spellEnd"/>
      <w:r w:rsidR="0087275B">
        <w:t xml:space="preserve">. W związku z powyższym oddziaływanie akustycznego całego zakładu po realizacji inwestycji zwiększy się o 0.9 </w:t>
      </w:r>
      <w:proofErr w:type="spellStart"/>
      <w:r w:rsidR="0087275B">
        <w:t>dB</w:t>
      </w:r>
      <w:proofErr w:type="spellEnd"/>
      <w:r w:rsidR="0087275B">
        <w:t xml:space="preserve"> w odniesieniu do poziomu w punkcie monitoringowym.</w:t>
      </w:r>
    </w:p>
    <w:p w:rsidR="00227619" w:rsidRDefault="00227619" w:rsidP="002F1E07">
      <w:pPr>
        <w:pStyle w:val="Akapitzlist"/>
        <w:numPr>
          <w:ilvl w:val="0"/>
          <w:numId w:val="1"/>
        </w:numPr>
        <w:spacing w:after="120" w:line="276" w:lineRule="auto"/>
        <w:contextualSpacing w:val="0"/>
      </w:pPr>
      <w:r>
        <w:t xml:space="preserve"> </w:t>
      </w:r>
      <w:r w:rsidR="00605EC6">
        <w:t>Place magazynowe będą posiadały ściany oporowe w formie L-kształtek betonowych, co zabezpieczy koryto rzeki przed incydentalnym nawiewem substancji pylistych.</w:t>
      </w:r>
    </w:p>
    <w:p w:rsidR="00227619" w:rsidRDefault="00227619" w:rsidP="002F1E07">
      <w:pPr>
        <w:pStyle w:val="Akapitzlist"/>
        <w:numPr>
          <w:ilvl w:val="0"/>
          <w:numId w:val="1"/>
        </w:numPr>
        <w:spacing w:after="120" w:line="276" w:lineRule="auto"/>
        <w:contextualSpacing w:val="0"/>
      </w:pPr>
      <w:r>
        <w:t>W załączeniu przedstawiam wyniki inwentaryzacji przyrodniczej wraz z opisem metody przedstawiono w załączeniu do niniejszego uzupełnienia.</w:t>
      </w:r>
      <w:r w:rsidR="00605EC6">
        <w:t xml:space="preserve"> </w:t>
      </w:r>
    </w:p>
    <w:p w:rsidR="002C4D49" w:rsidRDefault="00227619" w:rsidP="00855784">
      <w:pPr>
        <w:pStyle w:val="Akapitzlist"/>
        <w:numPr>
          <w:ilvl w:val="0"/>
          <w:numId w:val="1"/>
        </w:numPr>
        <w:spacing w:after="160" w:line="259" w:lineRule="auto"/>
        <w:contextualSpacing w:val="0"/>
        <w:jc w:val="left"/>
      </w:pPr>
      <w:r>
        <w:t xml:space="preserve">Substraty o kodzie 19 06 04 </w:t>
      </w:r>
      <w:r w:rsidR="00605EC6">
        <w:t>będą przywożone w zamykanych kontenerach i rozładowywane za pomocą ładowarki kołowej.</w:t>
      </w:r>
    </w:p>
    <w:p w:rsidR="00855784" w:rsidRDefault="00855784" w:rsidP="00855784">
      <w:pPr>
        <w:spacing w:after="160" w:line="259" w:lineRule="auto"/>
        <w:jc w:val="left"/>
      </w:pPr>
    </w:p>
    <w:p w:rsidR="00855784" w:rsidRDefault="00855784" w:rsidP="00855784">
      <w:pPr>
        <w:spacing w:after="160" w:line="259" w:lineRule="auto"/>
        <w:jc w:val="left"/>
      </w:pPr>
      <w:r>
        <w:t>Dodatkowo</w:t>
      </w:r>
    </w:p>
    <w:p w:rsidR="002C4D49" w:rsidRDefault="002C4D49" w:rsidP="00855784">
      <w:pPr>
        <w:spacing w:after="120" w:line="276" w:lineRule="auto"/>
      </w:pPr>
      <w:r>
        <w:t xml:space="preserve">W odniesieniu do pkt 11 a) art. 66 ust. 1 ustawy </w:t>
      </w:r>
      <w:r w:rsidRPr="001B1B93">
        <w:t>z dnia 3 października 2008 r. o udostępnianiu informacji o środowisku i jego ochronie, udziale społeczeństwa w ochronie środowiska oraz o ocenach oddziaływania na środowisko</w:t>
      </w:r>
      <w:r>
        <w:t xml:space="preserve"> (</w:t>
      </w:r>
      <w:proofErr w:type="spellStart"/>
      <w:r>
        <w:t>t.j</w:t>
      </w:r>
      <w:proofErr w:type="spellEnd"/>
      <w:r>
        <w:t>. Dz.U. z 2017 poz. 1405 ze zm.), poniżej dodatkowo przedstawiam odniesienie do celów środowiskowych, określonych w opracowaniu „PROGRAM OCHRONY ŚRODOWISKA DLA MIASTA DARŁOWO NA LATA 2012-2016 Z PERSPEKTYWĄ DO ROKU 2019”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2C4D49" w:rsidTr="00F3130B">
        <w:tc>
          <w:tcPr>
            <w:tcW w:w="704" w:type="dxa"/>
            <w:shd w:val="clear" w:color="auto" w:fill="D9D9D9" w:themeFill="background1" w:themeFillShade="D9"/>
          </w:tcPr>
          <w:p w:rsidR="002C4D49" w:rsidRPr="001B1B93" w:rsidRDefault="002C4D49" w:rsidP="00F3130B">
            <w:pPr>
              <w:rPr>
                <w:b/>
              </w:rPr>
            </w:pPr>
            <w:r w:rsidRPr="001B1B93">
              <w:rPr>
                <w:b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2C4D49" w:rsidRPr="001B1B93" w:rsidRDefault="002C4D49" w:rsidP="00F3130B">
            <w:pPr>
              <w:rPr>
                <w:b/>
              </w:rPr>
            </w:pPr>
            <w:r w:rsidRPr="001B1B93">
              <w:rPr>
                <w:b/>
              </w:rPr>
              <w:t>Cel środowiskowy</w:t>
            </w:r>
          </w:p>
        </w:tc>
        <w:tc>
          <w:tcPr>
            <w:tcW w:w="4105" w:type="dxa"/>
            <w:shd w:val="clear" w:color="auto" w:fill="D9D9D9" w:themeFill="background1" w:themeFillShade="D9"/>
          </w:tcPr>
          <w:p w:rsidR="002C4D49" w:rsidRPr="001B1B93" w:rsidRDefault="002C4D49" w:rsidP="00F3130B">
            <w:pPr>
              <w:rPr>
                <w:b/>
              </w:rPr>
            </w:pPr>
            <w:r w:rsidRPr="001B1B93">
              <w:rPr>
                <w:b/>
              </w:rPr>
              <w:t>Wpływ planowanego przedsięwzięcia</w:t>
            </w:r>
          </w:p>
        </w:tc>
      </w:tr>
      <w:tr w:rsidR="002C4D49" w:rsidRPr="001B1B93" w:rsidTr="00F3130B">
        <w:tc>
          <w:tcPr>
            <w:tcW w:w="9062" w:type="dxa"/>
            <w:gridSpan w:val="3"/>
            <w:shd w:val="clear" w:color="auto" w:fill="F2F2F2" w:themeFill="background1" w:themeFillShade="F2"/>
          </w:tcPr>
          <w:p w:rsidR="002C4D49" w:rsidRPr="001B1B93" w:rsidRDefault="002C4D49" w:rsidP="00F3130B">
            <w:pPr>
              <w:rPr>
                <w:b/>
              </w:rPr>
            </w:pPr>
            <w:r w:rsidRPr="001B1B93">
              <w:rPr>
                <w:b/>
              </w:rPr>
              <w:t>W zakresie poprawy jakości środowiska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1B1B93" w:rsidRDefault="002C4D49" w:rsidP="00F3130B">
            <w:r w:rsidRPr="001B1B93">
              <w:t>osiągnięcie dobrego stanu wód powierzchniowych i podziemnych poprzez uporządkowanie gospodarki ściekami komunalnymi oraz zmniejszenie ładunku zanieczyszczeń pochodzących ze źródeł rozproszonych, trafiających do wód wraz ze spływami powierzchniowymi</w:t>
            </w:r>
          </w:p>
        </w:tc>
        <w:tc>
          <w:tcPr>
            <w:tcW w:w="4105" w:type="dxa"/>
          </w:tcPr>
          <w:p w:rsidR="002C4D49" w:rsidRDefault="002C4D49" w:rsidP="00F3130B">
            <w:r w:rsidRPr="001B1B93">
              <w:t>Gospodarka ściekami bytowymi oraz przemysłowymi a terenie planowane</w:t>
            </w:r>
            <w:r>
              <w:t>go przedsięwzięcia będzie uregulowana.</w:t>
            </w:r>
          </w:p>
          <w:p w:rsidR="002C4D49" w:rsidRPr="001B1B93" w:rsidRDefault="002C4D49" w:rsidP="00F3130B">
            <w:r>
              <w:t>Ścieki bytowe odprowadzane będą przyłączem do sieci kanalizacji sanitarnej, ścieki przemysłowe (odcieki ze zraszania) gromadzone będą w szczelnych, bezodpływowych zbiornikach, ska na mocy stosownej umowy oraz pozwolenia wodnoprawnego, wywożone będą do puntu zlewnego oczyszczalni ścieków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D67022" w:rsidRDefault="002C4D49" w:rsidP="00F3130B">
            <w:r w:rsidRPr="00D67022">
              <w:t>spełnienie wymagań prawnych w zakresie jakości powietrza</w:t>
            </w:r>
          </w:p>
        </w:tc>
        <w:tc>
          <w:tcPr>
            <w:tcW w:w="4105" w:type="dxa"/>
          </w:tcPr>
          <w:p w:rsidR="002C4D49" w:rsidRPr="00D67022" w:rsidRDefault="002C4D49" w:rsidP="00F3130B">
            <w:r>
              <w:t>W ramach realizacji planowanego przedsięwzięcia wymagania prawne w zakresie jakości powietrza będą spełnione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D67022" w:rsidRDefault="002C4D49" w:rsidP="00F3130B">
            <w:pPr>
              <w:jc w:val="left"/>
            </w:pPr>
            <w:r w:rsidRPr="00D67022">
              <w:t>minimalizacja zagrożenia mieszkańców gminy ponadnormatywnym hałasem</w:t>
            </w:r>
          </w:p>
        </w:tc>
        <w:tc>
          <w:tcPr>
            <w:tcW w:w="4105" w:type="dxa"/>
          </w:tcPr>
          <w:p w:rsidR="002C4D49" w:rsidRPr="00D67022" w:rsidRDefault="002C4D49" w:rsidP="00F3130B">
            <w:r>
              <w:t>Planowane przedsięwzięcie nie będzie źródłem ponadnormatywnej emisji hałasu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D67022" w:rsidRDefault="002C4D49" w:rsidP="00F3130B">
            <w:r w:rsidRPr="00D67022">
              <w:t>wprowadzenie kompleksowego systemu gospodarowania odpadami komunalnymi.</w:t>
            </w:r>
          </w:p>
        </w:tc>
        <w:tc>
          <w:tcPr>
            <w:tcW w:w="4105" w:type="dxa"/>
          </w:tcPr>
          <w:p w:rsidR="002C4D49" w:rsidRPr="00D67022" w:rsidRDefault="002C4D49" w:rsidP="00F3130B">
            <w:r>
              <w:t>Odpady komunalne wytwarzane przez pracowników zakładu, będą przekazywane uprawnionemu podmiotowi, posiadającemu wpis do rejestru działalności regulowanej w zakresie odbierania odpadów komunalnych, zgodnie z przyjętym na terenie miasta regulaminem</w:t>
            </w:r>
          </w:p>
        </w:tc>
      </w:tr>
      <w:tr w:rsidR="002C4D49" w:rsidRPr="001B1B93" w:rsidTr="00F3130B">
        <w:tc>
          <w:tcPr>
            <w:tcW w:w="9062" w:type="dxa"/>
            <w:gridSpan w:val="3"/>
            <w:shd w:val="clear" w:color="auto" w:fill="F2F2F2" w:themeFill="background1" w:themeFillShade="F2"/>
          </w:tcPr>
          <w:p w:rsidR="002C4D49" w:rsidRPr="00D67022" w:rsidRDefault="002C4D49" w:rsidP="00F3130B">
            <w:pPr>
              <w:pStyle w:val="Default"/>
              <w:rPr>
                <w:b/>
                <w:sz w:val="23"/>
                <w:szCs w:val="23"/>
              </w:rPr>
            </w:pPr>
            <w:r w:rsidRPr="00D67022">
              <w:rPr>
                <w:rFonts w:asciiTheme="minorHAnsi" w:hAnsiTheme="minorHAnsi" w:cstheme="minorBidi"/>
                <w:b/>
                <w:color w:val="auto"/>
                <w:sz w:val="22"/>
                <w:szCs w:val="22"/>
              </w:rPr>
              <w:t>W zakresie ochrony przyrody</w:t>
            </w:r>
            <w:r w:rsidRPr="00D67022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D67022" w:rsidRDefault="002C4D49" w:rsidP="00F3130B">
            <w:r w:rsidRPr="00D67022">
              <w:t>zachowanie różnorodności biologicznej i ochrona krajobrazu</w:t>
            </w:r>
          </w:p>
        </w:tc>
        <w:tc>
          <w:tcPr>
            <w:tcW w:w="4105" w:type="dxa"/>
          </w:tcPr>
          <w:p w:rsidR="002C4D49" w:rsidRPr="00D67022" w:rsidRDefault="002C4D49" w:rsidP="00F3130B">
            <w:r>
              <w:t>Realizacja planowanego przedsięwzięcia nie wpłynie na różnorodność biologiczną obszaru, nie wpłynie również negatywnie na przemysłowy charakter krajobrazu analizowanego obszaru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D67022" w:rsidRDefault="002C4D49" w:rsidP="00F3130B">
            <w:r w:rsidRPr="00D67022">
              <w:t>ochrona i zrównoważony rozwój lasów</w:t>
            </w:r>
          </w:p>
        </w:tc>
        <w:tc>
          <w:tcPr>
            <w:tcW w:w="4105" w:type="dxa"/>
          </w:tcPr>
          <w:p w:rsidR="002C4D49" w:rsidRPr="00D67022" w:rsidRDefault="002C4D49" w:rsidP="00F3130B">
            <w:r>
              <w:t>Planowane przedsięwzięcie zlokalizowane jest poza obszarem leśnym</w:t>
            </w:r>
          </w:p>
        </w:tc>
      </w:tr>
      <w:tr w:rsidR="002C4D49" w:rsidRPr="001B1B93" w:rsidTr="00F3130B">
        <w:tc>
          <w:tcPr>
            <w:tcW w:w="9062" w:type="dxa"/>
            <w:gridSpan w:val="3"/>
            <w:shd w:val="clear" w:color="auto" w:fill="F2F2F2" w:themeFill="background1" w:themeFillShade="F2"/>
          </w:tcPr>
          <w:p w:rsidR="002C4D49" w:rsidRPr="00D67022" w:rsidRDefault="002C4D49" w:rsidP="00F3130B">
            <w:pPr>
              <w:rPr>
                <w:b/>
              </w:rPr>
            </w:pPr>
            <w:r w:rsidRPr="00D67022">
              <w:rPr>
                <w:b/>
              </w:rPr>
              <w:t>W zakresie zrównoważonego wykorzystania materiałów, wody i energii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D67022" w:rsidRDefault="002C4D49" w:rsidP="00F3130B">
            <w:r w:rsidRPr="00FC44CB">
              <w:t>wprowadzanie nowoczesnych technologii w przemyśle i energetyce w celu zmniejszenia wodochłonności, materiałochłonności, energochłonności i odpadowości produkcji oraz redukcji emisji zanieczyszczeń do środowiska</w:t>
            </w:r>
          </w:p>
        </w:tc>
        <w:tc>
          <w:tcPr>
            <w:tcW w:w="4105" w:type="dxa"/>
          </w:tcPr>
          <w:p w:rsidR="002C4D49" w:rsidRPr="00D67022" w:rsidRDefault="002C4D49" w:rsidP="00F3130B">
            <w:r>
              <w:t>Realizacja planowanego przedsięwzięcia będzie opierać się na zrównoważonym wykorzystaniu wody oraz energii. Materiały stosowane w technologii to odpady, które po przetworzeniu spełniać będą funkcję nawozu wykorzystywanego w rolnictwie.</w:t>
            </w:r>
          </w:p>
        </w:tc>
      </w:tr>
      <w:tr w:rsidR="002C4D49" w:rsidRPr="001B1B93" w:rsidTr="00F3130B">
        <w:tc>
          <w:tcPr>
            <w:tcW w:w="704" w:type="dxa"/>
          </w:tcPr>
          <w:p w:rsidR="002C4D49" w:rsidRPr="001B1B93" w:rsidRDefault="002C4D49" w:rsidP="002C4D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</w:p>
        </w:tc>
        <w:tc>
          <w:tcPr>
            <w:tcW w:w="4253" w:type="dxa"/>
          </w:tcPr>
          <w:p w:rsidR="002C4D49" w:rsidRPr="00D67022" w:rsidRDefault="002C4D49" w:rsidP="00F3130B">
            <w:r w:rsidRPr="00FC44CB">
              <w:t>wzrost wykorzystania energii ze źródeł odnawialnych</w:t>
            </w:r>
          </w:p>
        </w:tc>
        <w:tc>
          <w:tcPr>
            <w:tcW w:w="4105" w:type="dxa"/>
          </w:tcPr>
          <w:p w:rsidR="002C4D49" w:rsidRPr="00D67022" w:rsidRDefault="002C4D49" w:rsidP="00F3130B">
            <w:r>
              <w:t>W ramach realizacji planowanego przedsięwzięcia nie będzie wykorzystywane energia ze źródeł odnawialnych</w:t>
            </w:r>
          </w:p>
        </w:tc>
      </w:tr>
    </w:tbl>
    <w:p w:rsidR="00227619" w:rsidRDefault="00227619" w:rsidP="002C4D49">
      <w:pPr>
        <w:pStyle w:val="Akapitzlist"/>
        <w:spacing w:after="120" w:line="276" w:lineRule="auto"/>
        <w:contextualSpacing w:val="0"/>
      </w:pPr>
    </w:p>
    <w:p w:rsidR="00855784" w:rsidRDefault="00855784" w:rsidP="00855784">
      <w:pPr>
        <w:spacing w:after="120" w:line="276" w:lineRule="auto"/>
      </w:pPr>
    </w:p>
    <w:p w:rsidR="00855784" w:rsidRPr="00855784" w:rsidRDefault="00855784" w:rsidP="00855784">
      <w:pPr>
        <w:spacing w:after="120" w:line="276" w:lineRule="auto"/>
        <w:rPr>
          <w:b/>
        </w:rPr>
      </w:pPr>
      <w:r w:rsidRPr="00855784">
        <w:rPr>
          <w:b/>
        </w:rPr>
        <w:t>W załączeniu:</w:t>
      </w:r>
    </w:p>
    <w:p w:rsidR="00855784" w:rsidRDefault="00855784" w:rsidP="00855784">
      <w:pPr>
        <w:pStyle w:val="Akapitzlist"/>
        <w:numPr>
          <w:ilvl w:val="0"/>
          <w:numId w:val="7"/>
        </w:numPr>
        <w:spacing w:after="120" w:line="276" w:lineRule="auto"/>
      </w:pPr>
      <w:r>
        <w:t xml:space="preserve">Wyniki inwentaryzacji przyrodniczej </w:t>
      </w:r>
    </w:p>
    <w:p w:rsidR="00855784" w:rsidRDefault="00855784" w:rsidP="00855784">
      <w:pPr>
        <w:pStyle w:val="Akapitzlist"/>
        <w:numPr>
          <w:ilvl w:val="0"/>
          <w:numId w:val="7"/>
        </w:numPr>
        <w:spacing w:after="120" w:line="276" w:lineRule="auto"/>
      </w:pPr>
      <w:r>
        <w:t>Opinia geotechniczna</w:t>
      </w:r>
    </w:p>
    <w:p w:rsidR="00E566D5" w:rsidRDefault="00E566D5" w:rsidP="00855784">
      <w:pPr>
        <w:pStyle w:val="Akapitzlist"/>
        <w:numPr>
          <w:ilvl w:val="0"/>
          <w:numId w:val="7"/>
        </w:numPr>
        <w:spacing w:after="120" w:line="276" w:lineRule="auto"/>
      </w:pPr>
      <w:r>
        <w:t xml:space="preserve">Plan zagospodarowania terenu z lokalizacją zbiorników na odcieki </w:t>
      </w:r>
    </w:p>
    <w:p w:rsidR="007D5BFD" w:rsidRDefault="007D5BFD" w:rsidP="00855784">
      <w:pPr>
        <w:pStyle w:val="Akapitzlist"/>
        <w:numPr>
          <w:ilvl w:val="0"/>
          <w:numId w:val="7"/>
        </w:numPr>
        <w:spacing w:after="120" w:line="276" w:lineRule="auto"/>
      </w:pPr>
      <w:r>
        <w:t>Instalacja zraszająca w istniejącym magazynie</w:t>
      </w:r>
      <w:bookmarkStart w:id="0" w:name="_GoBack"/>
      <w:bookmarkEnd w:id="0"/>
    </w:p>
    <w:sectPr w:rsidR="007D5B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F3D" w:rsidRDefault="00E22F3D" w:rsidP="00E22F3D">
      <w:r>
        <w:separator/>
      </w:r>
    </w:p>
  </w:endnote>
  <w:endnote w:type="continuationSeparator" w:id="0">
    <w:p w:rsidR="00E22F3D" w:rsidRDefault="00E22F3D" w:rsidP="00E2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F3D" w:rsidRDefault="00E22F3D">
    <w:pPr>
      <w:pStyle w:val="Stopka"/>
    </w:pPr>
    <w:r w:rsidRPr="00161AC6">
      <w:rPr>
        <w:noProof/>
      </w:rPr>
      <w:drawing>
        <wp:inline distT="0" distB="0" distL="0" distR="0">
          <wp:extent cx="5760720" cy="809357"/>
          <wp:effectExtent l="0" t="0" r="0" b="0"/>
          <wp:docPr id="2" name="Obraz 2" descr="d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d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9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F3D" w:rsidRDefault="00E22F3D" w:rsidP="00E22F3D">
      <w:r>
        <w:separator/>
      </w:r>
    </w:p>
  </w:footnote>
  <w:footnote w:type="continuationSeparator" w:id="0">
    <w:p w:rsidR="00E22F3D" w:rsidRDefault="00E22F3D" w:rsidP="00E22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F3D" w:rsidRDefault="00E22F3D">
    <w:pPr>
      <w:pStyle w:val="Nagwek"/>
    </w:pPr>
    <w:r w:rsidRPr="00161AC6">
      <w:rPr>
        <w:noProof/>
      </w:rPr>
      <w:drawing>
        <wp:inline distT="0" distB="0" distL="0" distR="0">
          <wp:extent cx="5760720" cy="980751"/>
          <wp:effectExtent l="0" t="0" r="0" b="0"/>
          <wp:docPr id="1" name="Obraz 1" descr="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o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0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A0F5C"/>
    <w:multiLevelType w:val="hybridMultilevel"/>
    <w:tmpl w:val="92D6BDFC"/>
    <w:lvl w:ilvl="0" w:tplc="EFB4647A">
      <w:start w:val="1"/>
      <w:numFmt w:val="decimal"/>
      <w:lvlText w:val="Ad.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12DD0"/>
    <w:multiLevelType w:val="hybridMultilevel"/>
    <w:tmpl w:val="7E18EA8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FE45DB3"/>
    <w:multiLevelType w:val="hybridMultilevel"/>
    <w:tmpl w:val="8EA82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633C3B"/>
    <w:multiLevelType w:val="hybridMultilevel"/>
    <w:tmpl w:val="AC32A94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D0ABA"/>
    <w:multiLevelType w:val="hybridMultilevel"/>
    <w:tmpl w:val="45CAB2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720A90"/>
    <w:multiLevelType w:val="hybridMultilevel"/>
    <w:tmpl w:val="8EA82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647589"/>
    <w:multiLevelType w:val="hybridMultilevel"/>
    <w:tmpl w:val="B9A8F834"/>
    <w:lvl w:ilvl="0" w:tplc="051C52FE">
      <w:start w:val="1"/>
      <w:numFmt w:val="decimal"/>
      <w:lvlText w:val="Ad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7C1"/>
    <w:rsid w:val="00042EC3"/>
    <w:rsid w:val="001548EE"/>
    <w:rsid w:val="00225E70"/>
    <w:rsid w:val="00227619"/>
    <w:rsid w:val="002C4D49"/>
    <w:rsid w:val="002F1E07"/>
    <w:rsid w:val="0040658A"/>
    <w:rsid w:val="004E67F7"/>
    <w:rsid w:val="00556F49"/>
    <w:rsid w:val="005708D7"/>
    <w:rsid w:val="00605EC6"/>
    <w:rsid w:val="007B21E6"/>
    <w:rsid w:val="007D5BFD"/>
    <w:rsid w:val="00855784"/>
    <w:rsid w:val="0087275B"/>
    <w:rsid w:val="009B67B5"/>
    <w:rsid w:val="00A431CE"/>
    <w:rsid w:val="00D61065"/>
    <w:rsid w:val="00DA0A54"/>
    <w:rsid w:val="00E22F3D"/>
    <w:rsid w:val="00E566D5"/>
    <w:rsid w:val="00E577C1"/>
    <w:rsid w:val="00EB7BDC"/>
    <w:rsid w:val="00F55DB4"/>
    <w:rsid w:val="00FA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787A"/>
  <w15:chartTrackingRefBased/>
  <w15:docId w15:val="{B28B328B-3715-4D70-BE18-A74BF951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F3D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F3D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F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F3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2F3D"/>
    <w:pPr>
      <w:ind w:left="720"/>
      <w:contextualSpacing/>
    </w:pPr>
  </w:style>
  <w:style w:type="table" w:styleId="Siatkatabeli">
    <w:name w:val="Table Grid"/>
    <w:basedOn w:val="Standardowy"/>
    <w:uiPriority w:val="39"/>
    <w:rsid w:val="002C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4D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B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BF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2FD8B-DE83-452C-9880-DDEA13FA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1915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2017-10-13T09:36:00Z</cp:lastPrinted>
  <dcterms:created xsi:type="dcterms:W3CDTF">2017-10-09T11:29:00Z</dcterms:created>
  <dcterms:modified xsi:type="dcterms:W3CDTF">2017-10-13T09:40:00Z</dcterms:modified>
</cp:coreProperties>
</file>